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D8" w:rsidRPr="002D10CF" w:rsidRDefault="00EA2DD8">
      <w:pPr>
        <w:pStyle w:val="ConsPlusTitle"/>
        <w:jc w:val="center"/>
        <w:outlineLvl w:val="0"/>
        <w:rPr>
          <w:rFonts w:ascii="Times New Roman" w:hAnsi="Times New Roman" w:cs="Times New Roman"/>
          <w:szCs w:val="22"/>
        </w:rPr>
      </w:pPr>
      <w:r w:rsidRPr="002D10CF">
        <w:rPr>
          <w:rFonts w:ascii="Times New Roman" w:hAnsi="Times New Roman" w:cs="Times New Roman"/>
          <w:szCs w:val="22"/>
        </w:rPr>
        <w:t>ПРАВИТЕЛЬСТВО НИЖЕГОРОДСКОЙ ОБЛАСТИ</w:t>
      </w:r>
    </w:p>
    <w:p w:rsidR="00EA2DD8" w:rsidRPr="002D10CF" w:rsidRDefault="00EA2DD8">
      <w:pPr>
        <w:pStyle w:val="ConsPlusTitle"/>
        <w:ind w:firstLine="540"/>
        <w:jc w:val="both"/>
        <w:rPr>
          <w:rFonts w:ascii="Times New Roman" w:hAnsi="Times New Roman" w:cs="Times New Roman"/>
          <w:szCs w:val="22"/>
        </w:rPr>
      </w:pP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ПОСТАНОВЛЕНИЕ</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от 28 октября 2011 г. N 875</w:t>
      </w:r>
    </w:p>
    <w:p w:rsidR="00EA2DD8" w:rsidRPr="002D10CF" w:rsidRDefault="00EA2DD8">
      <w:pPr>
        <w:pStyle w:val="ConsPlusTitle"/>
        <w:ind w:firstLine="540"/>
        <w:jc w:val="both"/>
        <w:rPr>
          <w:rFonts w:ascii="Times New Roman" w:hAnsi="Times New Roman" w:cs="Times New Roman"/>
          <w:szCs w:val="22"/>
        </w:rPr>
      </w:pP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О ПОРЯДКЕ ПРЕДОСТАВЛЕНИЯ ГРАНТОВ</w:t>
      </w:r>
    </w:p>
    <w:p w:rsidR="00241882"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В ЦЕЛЯХ ПООЩРЕНИЯ МУНИЦИПАЛЬНЫХ</w:t>
      </w:r>
      <w:r w:rsidR="00241882">
        <w:rPr>
          <w:rFonts w:ascii="Times New Roman" w:hAnsi="Times New Roman" w:cs="Times New Roman"/>
          <w:szCs w:val="22"/>
        </w:rPr>
        <w:t xml:space="preserve"> ОКРУГОВ И</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ГОРОДСКИХ ОКРУГОВ НИЖЕГОРОДСКОЙ ОБЛАСТИ,</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ДОСТИГАЮЩИХ НАИЛУЧШИХ РЕЗУЛЬТАТОВ В СФЕРЕ ПОВЫШЕНИЯ</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ЭФФЕКТИВНОСТИ БЮДЖЕТНЫХ РАСХОДОВ</w:t>
      </w:r>
    </w:p>
    <w:p w:rsidR="00394BEB" w:rsidRPr="002D10CF" w:rsidRDefault="00394BEB" w:rsidP="00210E8C">
      <w:pPr>
        <w:spacing w:after="0"/>
        <w:jc w:val="center"/>
        <w:rPr>
          <w:rFonts w:ascii="Times New Roman" w:hAnsi="Times New Roman" w:cs="Times New Roman"/>
        </w:rPr>
      </w:pPr>
    </w:p>
    <w:p w:rsidR="006570C7" w:rsidRPr="002D10CF" w:rsidRDefault="006570C7" w:rsidP="00210E8C">
      <w:pPr>
        <w:spacing w:after="0"/>
        <w:jc w:val="center"/>
        <w:rPr>
          <w:rFonts w:ascii="Times New Roman" w:hAnsi="Times New Roman" w:cs="Times New Roman"/>
        </w:rPr>
      </w:pPr>
      <w:r w:rsidRPr="002D10CF">
        <w:rPr>
          <w:rFonts w:ascii="Times New Roman" w:hAnsi="Times New Roman" w:cs="Times New Roman"/>
        </w:rPr>
        <w:t>Список изменяющих документов</w:t>
      </w:r>
    </w:p>
    <w:p w:rsidR="006570C7" w:rsidRPr="002D10CF" w:rsidRDefault="006570C7" w:rsidP="00210E8C">
      <w:pPr>
        <w:spacing w:after="0"/>
        <w:jc w:val="center"/>
        <w:rPr>
          <w:rFonts w:ascii="Times New Roman" w:hAnsi="Times New Roman" w:cs="Times New Roman"/>
        </w:rPr>
      </w:pPr>
      <w:proofErr w:type="gramStart"/>
      <w:r w:rsidRPr="002D10CF">
        <w:rPr>
          <w:rFonts w:ascii="Times New Roman" w:hAnsi="Times New Roman" w:cs="Times New Roman"/>
        </w:rPr>
        <w:t>(в ред. постановлений Правительства Нижегородской области</w:t>
      </w:r>
      <w:proofErr w:type="gramEnd"/>
    </w:p>
    <w:p w:rsidR="006570C7" w:rsidRPr="002D10CF" w:rsidRDefault="00F4115C" w:rsidP="00210E8C">
      <w:pPr>
        <w:spacing w:after="0"/>
        <w:jc w:val="center"/>
        <w:rPr>
          <w:rFonts w:ascii="Times New Roman" w:hAnsi="Times New Roman" w:cs="Times New Roman"/>
        </w:rPr>
      </w:pPr>
      <w:r w:rsidRPr="002D10CF">
        <w:rPr>
          <w:rFonts w:ascii="Times New Roman" w:hAnsi="Times New Roman" w:cs="Times New Roman"/>
        </w:rPr>
        <w:t>от 05.03.2013 № 133, от 25.12.2014 № 938, от 08.05.2020 №</w:t>
      </w:r>
      <w:r w:rsidR="006570C7" w:rsidRPr="002D10CF">
        <w:rPr>
          <w:rFonts w:ascii="Times New Roman" w:hAnsi="Times New Roman" w:cs="Times New Roman"/>
        </w:rPr>
        <w:t xml:space="preserve"> 374,</w:t>
      </w:r>
    </w:p>
    <w:p w:rsidR="00EA2DD8" w:rsidRPr="002D10CF" w:rsidRDefault="00F4115C" w:rsidP="00210E8C">
      <w:pPr>
        <w:spacing w:after="0"/>
        <w:jc w:val="center"/>
        <w:rPr>
          <w:rFonts w:ascii="Times New Roman" w:hAnsi="Times New Roman" w:cs="Times New Roman"/>
        </w:rPr>
      </w:pPr>
      <w:r w:rsidRPr="002D10CF">
        <w:rPr>
          <w:rFonts w:ascii="Times New Roman" w:hAnsi="Times New Roman" w:cs="Times New Roman"/>
        </w:rPr>
        <w:t>от 03.02.2021 №</w:t>
      </w:r>
      <w:r w:rsidR="006570C7" w:rsidRPr="002D10CF">
        <w:rPr>
          <w:rFonts w:ascii="Times New Roman" w:hAnsi="Times New Roman" w:cs="Times New Roman"/>
        </w:rPr>
        <w:t xml:space="preserve"> 88</w:t>
      </w:r>
      <w:r w:rsidR="005A52C1" w:rsidRPr="002D10CF">
        <w:rPr>
          <w:rFonts w:ascii="Times New Roman" w:hAnsi="Times New Roman" w:cs="Times New Roman"/>
        </w:rPr>
        <w:t>,</w:t>
      </w:r>
      <w:r w:rsidRPr="002D10CF">
        <w:rPr>
          <w:rFonts w:ascii="Times New Roman" w:hAnsi="Times New Roman" w:cs="Times New Roman"/>
        </w:rPr>
        <w:t xml:space="preserve"> от 01.02.2022 №</w:t>
      </w:r>
      <w:r w:rsidR="005A52C1" w:rsidRPr="002D10CF">
        <w:rPr>
          <w:rFonts w:ascii="Times New Roman" w:hAnsi="Times New Roman" w:cs="Times New Roman"/>
        </w:rPr>
        <w:t xml:space="preserve"> 52</w:t>
      </w:r>
      <w:r w:rsidR="000E501B">
        <w:rPr>
          <w:rFonts w:ascii="Times New Roman" w:hAnsi="Times New Roman" w:cs="Times New Roman"/>
        </w:rPr>
        <w:t>, от 10.02.2023 № 132</w:t>
      </w:r>
      <w:r w:rsidR="006570C7" w:rsidRPr="002D10CF">
        <w:rPr>
          <w:rFonts w:ascii="Times New Roman" w:hAnsi="Times New Roman" w:cs="Times New Roman"/>
        </w:rPr>
        <w:t>)</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В целях повышения эффективности бюджетных расходов местных бюджетов и в рамках реализации </w:t>
      </w:r>
      <w:hyperlink r:id="rId5" w:history="1">
        <w:r w:rsidRPr="002D10CF">
          <w:rPr>
            <w:rFonts w:ascii="Times New Roman" w:hAnsi="Times New Roman" w:cs="Times New Roman"/>
            <w:color w:val="0000FF"/>
            <w:szCs w:val="22"/>
          </w:rPr>
          <w:t>подпрограммы</w:t>
        </w:r>
      </w:hyperlink>
      <w:r w:rsidRPr="002D10CF">
        <w:rPr>
          <w:rFonts w:ascii="Times New Roman" w:hAnsi="Times New Roman" w:cs="Times New Roman"/>
          <w:szCs w:val="22"/>
        </w:rPr>
        <w:t xml:space="preserve"> "Повышение эффективности бюджетных расходов Нижегородской области" государственной программы "Управление государственными финансами Нижегородской области", утвержденной постановлением Правительства Нижегородской области от 30 апреля 2014 года N 296, Правительство Нижегородской области постановляет:</w:t>
      </w:r>
    </w:p>
    <w:p w:rsidR="00EA2DD8" w:rsidRPr="002D10CF" w:rsidRDefault="00EA2DD8" w:rsidP="006570C7">
      <w:pPr>
        <w:pStyle w:val="ConsPlusNormal"/>
        <w:ind w:firstLine="540"/>
        <w:jc w:val="both"/>
        <w:rPr>
          <w:rFonts w:ascii="Times New Roman" w:hAnsi="Times New Roman" w:cs="Times New Roman"/>
          <w:szCs w:val="22"/>
        </w:rPr>
      </w:pPr>
      <w:bookmarkStart w:id="0" w:name="P18"/>
      <w:bookmarkEnd w:id="0"/>
      <w:r w:rsidRPr="002D10CF">
        <w:rPr>
          <w:rFonts w:ascii="Times New Roman" w:hAnsi="Times New Roman" w:cs="Times New Roman"/>
          <w:szCs w:val="22"/>
        </w:rPr>
        <w:t xml:space="preserve">1. Утвердить прилагаемый </w:t>
      </w:r>
      <w:hyperlink w:anchor="P45" w:history="1">
        <w:r w:rsidRPr="002D10CF">
          <w:rPr>
            <w:rFonts w:ascii="Times New Roman" w:hAnsi="Times New Roman" w:cs="Times New Roman"/>
            <w:color w:val="0000FF"/>
            <w:szCs w:val="22"/>
          </w:rPr>
          <w:t>Порядок</w:t>
        </w:r>
      </w:hyperlink>
      <w:r w:rsidRPr="002D10CF">
        <w:rPr>
          <w:rFonts w:ascii="Times New Roman" w:hAnsi="Times New Roman" w:cs="Times New Roman"/>
          <w:szCs w:val="22"/>
        </w:rPr>
        <w:t xml:space="preserve"> предоставления грантов в целях поощрения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p w:rsidR="00EA2DD8" w:rsidRPr="002D10CF" w:rsidRDefault="00EA2DD8" w:rsidP="006570C7">
      <w:pPr>
        <w:pStyle w:val="ConsPlusNormal"/>
        <w:ind w:firstLine="540"/>
        <w:jc w:val="both"/>
        <w:rPr>
          <w:rFonts w:ascii="Times New Roman" w:hAnsi="Times New Roman" w:cs="Times New Roman"/>
          <w:szCs w:val="22"/>
        </w:rPr>
      </w:pPr>
      <w:bookmarkStart w:id="1" w:name="P20"/>
      <w:bookmarkEnd w:id="1"/>
      <w:r w:rsidRPr="002D10CF">
        <w:rPr>
          <w:rFonts w:ascii="Times New Roman" w:hAnsi="Times New Roman" w:cs="Times New Roman"/>
          <w:szCs w:val="22"/>
        </w:rPr>
        <w:t xml:space="preserve">2. Утвердить прилагаемый </w:t>
      </w:r>
      <w:hyperlink w:anchor="P135" w:history="1">
        <w:r w:rsidRPr="002D10CF">
          <w:rPr>
            <w:rFonts w:ascii="Times New Roman" w:hAnsi="Times New Roman" w:cs="Times New Roman"/>
            <w:color w:val="0000FF"/>
            <w:szCs w:val="22"/>
          </w:rPr>
          <w:t>Перечень</w:t>
        </w:r>
      </w:hyperlink>
      <w:r w:rsidRPr="002D10CF">
        <w:rPr>
          <w:rFonts w:ascii="Times New Roman" w:hAnsi="Times New Roman" w:cs="Times New Roman"/>
          <w:szCs w:val="22"/>
        </w:rPr>
        <w:t xml:space="preserve"> индикаторов оценки достигнутых результатов в сфере повышения эффективности бюджетных расходов муниципальных округов и городских округов Нижегородской области.</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3. Министерству финансов Нижегородской области:</w:t>
      </w:r>
    </w:p>
    <w:p w:rsidR="00394BEB"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3.1. Утратил силу. </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3.2. При подготовке проекта областного бюджета на очередной финансовый год и плановый период предусматривать средства на выделение грантов муниципальным округам и городским округам Нижегородской области, достигающим наилучших результатов в сфере повышения эффективности бюджетных расходов.</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3.3. Обеспечить ежегодное размещение на официальном сайте в информационно-телекоммуникационной сети "Интернет" министерства финансов Нижегородской области результатов, достигнутых муниципальными округами и городскими округами Нижегородской области в сфере повышения эффективности бюджетных расходов.</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4. </w:t>
      </w:r>
      <w:hyperlink w:anchor="P18" w:history="1">
        <w:r w:rsidRPr="002D10CF">
          <w:rPr>
            <w:rFonts w:ascii="Times New Roman" w:hAnsi="Times New Roman" w:cs="Times New Roman"/>
            <w:color w:val="0000FF"/>
            <w:szCs w:val="22"/>
          </w:rPr>
          <w:t>Пункты 1</w:t>
        </w:r>
      </w:hyperlink>
      <w:r w:rsidRPr="002D10CF">
        <w:rPr>
          <w:rFonts w:ascii="Times New Roman" w:hAnsi="Times New Roman" w:cs="Times New Roman"/>
          <w:szCs w:val="22"/>
        </w:rPr>
        <w:t xml:space="preserve"> и </w:t>
      </w:r>
      <w:hyperlink w:anchor="P20" w:history="1">
        <w:r w:rsidRPr="002D10CF">
          <w:rPr>
            <w:rFonts w:ascii="Times New Roman" w:hAnsi="Times New Roman" w:cs="Times New Roman"/>
            <w:color w:val="0000FF"/>
            <w:szCs w:val="22"/>
          </w:rPr>
          <w:t>2</w:t>
        </w:r>
      </w:hyperlink>
      <w:r w:rsidRPr="002D10CF">
        <w:rPr>
          <w:rFonts w:ascii="Times New Roman" w:hAnsi="Times New Roman" w:cs="Times New Roman"/>
          <w:szCs w:val="22"/>
        </w:rPr>
        <w:t xml:space="preserve"> настоящего постановления вступают в силу с 1 января 2012 года.</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5. Аппарату Правительства Нижегородской области обеспечить опубликование настоящего постановления.</w:t>
      </w:r>
    </w:p>
    <w:p w:rsidR="00EA2DD8" w:rsidRPr="002D10CF" w:rsidRDefault="00EA2DD8" w:rsidP="006570C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6. </w:t>
      </w:r>
      <w:proofErr w:type="gramStart"/>
      <w:r w:rsidRPr="002D10CF">
        <w:rPr>
          <w:rFonts w:ascii="Times New Roman" w:hAnsi="Times New Roman" w:cs="Times New Roman"/>
          <w:szCs w:val="22"/>
        </w:rPr>
        <w:t>Контроль за</w:t>
      </w:r>
      <w:proofErr w:type="gramEnd"/>
      <w:r w:rsidRPr="002D10CF">
        <w:rPr>
          <w:rFonts w:ascii="Times New Roman" w:hAnsi="Times New Roman" w:cs="Times New Roman"/>
          <w:szCs w:val="22"/>
        </w:rPr>
        <w:t xml:space="preserve"> исполнением настоящего постановления возложить на заместителя Губернатора Нижегородской области Полякова Е.Н.</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Губернатор</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В.П.ШАНЦЕВ</w:t>
      </w:r>
    </w:p>
    <w:p w:rsidR="00EA2DD8" w:rsidRPr="002D10CF" w:rsidRDefault="00EA2DD8">
      <w:pPr>
        <w:pStyle w:val="ConsPlusNormal"/>
        <w:ind w:firstLine="540"/>
        <w:jc w:val="both"/>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Pr="002D10CF" w:rsidRDefault="00394BEB">
      <w:pPr>
        <w:pStyle w:val="ConsPlusNormal"/>
        <w:jc w:val="right"/>
        <w:outlineLvl w:val="0"/>
        <w:rPr>
          <w:rFonts w:ascii="Times New Roman" w:hAnsi="Times New Roman" w:cs="Times New Roman"/>
          <w:szCs w:val="22"/>
        </w:rPr>
      </w:pPr>
    </w:p>
    <w:p w:rsidR="00394BEB" w:rsidRDefault="00394BEB">
      <w:pPr>
        <w:pStyle w:val="ConsPlusNormal"/>
        <w:jc w:val="right"/>
        <w:outlineLvl w:val="0"/>
        <w:rPr>
          <w:rFonts w:ascii="Times New Roman" w:hAnsi="Times New Roman" w:cs="Times New Roman"/>
          <w:szCs w:val="22"/>
        </w:rPr>
      </w:pPr>
    </w:p>
    <w:p w:rsidR="002D10CF" w:rsidRDefault="002D10CF">
      <w:pPr>
        <w:pStyle w:val="ConsPlusNormal"/>
        <w:jc w:val="right"/>
        <w:outlineLvl w:val="0"/>
        <w:rPr>
          <w:rFonts w:ascii="Times New Roman" w:hAnsi="Times New Roman" w:cs="Times New Roman"/>
          <w:szCs w:val="22"/>
        </w:rPr>
      </w:pPr>
    </w:p>
    <w:p w:rsidR="002D10CF" w:rsidRDefault="002D10CF">
      <w:pPr>
        <w:pStyle w:val="ConsPlusNormal"/>
        <w:jc w:val="right"/>
        <w:outlineLvl w:val="0"/>
        <w:rPr>
          <w:rFonts w:ascii="Times New Roman" w:hAnsi="Times New Roman" w:cs="Times New Roman"/>
          <w:szCs w:val="22"/>
        </w:rPr>
      </w:pPr>
    </w:p>
    <w:p w:rsidR="002D10CF" w:rsidRPr="002D10CF" w:rsidRDefault="002D10CF">
      <w:pPr>
        <w:pStyle w:val="ConsPlusNormal"/>
        <w:jc w:val="right"/>
        <w:outlineLvl w:val="0"/>
        <w:rPr>
          <w:rFonts w:ascii="Times New Roman" w:hAnsi="Times New Roman" w:cs="Times New Roman"/>
          <w:szCs w:val="22"/>
        </w:rPr>
      </w:pPr>
    </w:p>
    <w:p w:rsidR="00EA2DD8" w:rsidRPr="002D10CF" w:rsidRDefault="00EA2DD8">
      <w:pPr>
        <w:pStyle w:val="ConsPlusNormal"/>
        <w:jc w:val="right"/>
        <w:outlineLvl w:val="0"/>
        <w:rPr>
          <w:rFonts w:ascii="Times New Roman" w:hAnsi="Times New Roman" w:cs="Times New Roman"/>
          <w:szCs w:val="22"/>
        </w:rPr>
      </w:pPr>
      <w:r w:rsidRPr="002D10CF">
        <w:rPr>
          <w:rFonts w:ascii="Times New Roman" w:hAnsi="Times New Roman" w:cs="Times New Roman"/>
          <w:szCs w:val="22"/>
        </w:rPr>
        <w:lastRenderedPageBreak/>
        <w:t>Утвержден</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постановлением</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Правительства Нижегородской области</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от 28 октября 2011 г. N 875</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Title"/>
        <w:jc w:val="center"/>
        <w:rPr>
          <w:rFonts w:ascii="Times New Roman" w:hAnsi="Times New Roman" w:cs="Times New Roman"/>
          <w:szCs w:val="22"/>
        </w:rPr>
      </w:pPr>
      <w:bookmarkStart w:id="2" w:name="P45"/>
      <w:bookmarkEnd w:id="2"/>
      <w:r w:rsidRPr="002D10CF">
        <w:rPr>
          <w:rFonts w:ascii="Times New Roman" w:hAnsi="Times New Roman" w:cs="Times New Roman"/>
          <w:szCs w:val="22"/>
        </w:rPr>
        <w:t>ПОРЯДОК</w:t>
      </w:r>
    </w:p>
    <w:p w:rsidR="002250DB" w:rsidRPr="002D10CF" w:rsidRDefault="00EA2DD8" w:rsidP="002250DB">
      <w:pPr>
        <w:pStyle w:val="ConsPlusTitle"/>
        <w:jc w:val="center"/>
        <w:rPr>
          <w:rFonts w:ascii="Times New Roman" w:hAnsi="Times New Roman" w:cs="Times New Roman"/>
          <w:szCs w:val="22"/>
        </w:rPr>
      </w:pPr>
      <w:r w:rsidRPr="002D10CF">
        <w:rPr>
          <w:rFonts w:ascii="Times New Roman" w:hAnsi="Times New Roman" w:cs="Times New Roman"/>
          <w:szCs w:val="22"/>
        </w:rPr>
        <w:t xml:space="preserve">ПРЕДОСТАВЛЕНИЯ ГРАНТОВ В ЦЕЛЯХ ПООЩРЕНИЯ </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МУНИЦИПАЛЬНЫХ ОКРУГОВ И ГОРОДСКИХ ОКРУГОВ</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НИЖЕГОРОДСКОЙ ОБЛАСТИ, ДОСТИГАЮЩИХ НАИЛУЧШИХ РЕЗУЛЬТАТОВ</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В СФЕРЕ ПОВЫШЕНИЯ ЭФФЕКТИВНОСТИ БЮДЖЕТНЫХ РАСХОДОВ</w:t>
      </w:r>
    </w:p>
    <w:p w:rsidR="00EA2DD8" w:rsidRPr="002D10CF" w:rsidRDefault="00EA2DD8" w:rsidP="00210E8C">
      <w:pPr>
        <w:pStyle w:val="ConsPlusNormal"/>
        <w:jc w:val="center"/>
        <w:rPr>
          <w:rFonts w:ascii="Times New Roman" w:hAnsi="Times New Roman" w:cs="Times New Roman"/>
          <w:szCs w:val="22"/>
        </w:rPr>
      </w:pPr>
      <w:r w:rsidRPr="002D10CF">
        <w:rPr>
          <w:rFonts w:ascii="Times New Roman" w:hAnsi="Times New Roman" w:cs="Times New Roman"/>
          <w:szCs w:val="22"/>
        </w:rPr>
        <w:t>(далее - Порядок)</w:t>
      </w:r>
    </w:p>
    <w:p w:rsidR="00394BEB" w:rsidRPr="002D10CF" w:rsidRDefault="00394BEB" w:rsidP="00210E8C">
      <w:pPr>
        <w:pStyle w:val="ConsPlusNormal"/>
        <w:jc w:val="center"/>
        <w:rPr>
          <w:rFonts w:ascii="Times New Roman" w:hAnsi="Times New Roman" w:cs="Times New Roman"/>
          <w:szCs w:val="22"/>
        </w:rPr>
      </w:pPr>
    </w:p>
    <w:p w:rsidR="00210E8C" w:rsidRPr="002D10CF" w:rsidRDefault="00210E8C" w:rsidP="00210E8C">
      <w:pPr>
        <w:spacing w:after="0"/>
        <w:jc w:val="center"/>
        <w:rPr>
          <w:rFonts w:ascii="Times New Roman" w:hAnsi="Times New Roman" w:cs="Times New Roman"/>
        </w:rPr>
      </w:pPr>
      <w:r w:rsidRPr="002D10CF">
        <w:rPr>
          <w:rFonts w:ascii="Times New Roman" w:hAnsi="Times New Roman" w:cs="Times New Roman"/>
        </w:rPr>
        <w:t>Список изменяющих документов</w:t>
      </w:r>
    </w:p>
    <w:p w:rsidR="00210E8C" w:rsidRPr="002D10CF" w:rsidRDefault="00210E8C" w:rsidP="00210E8C">
      <w:pPr>
        <w:spacing w:after="0"/>
        <w:jc w:val="center"/>
        <w:rPr>
          <w:rFonts w:ascii="Times New Roman" w:hAnsi="Times New Roman" w:cs="Times New Roman"/>
        </w:rPr>
      </w:pPr>
      <w:proofErr w:type="gramStart"/>
      <w:r w:rsidRPr="002D10CF">
        <w:rPr>
          <w:rFonts w:ascii="Times New Roman" w:hAnsi="Times New Roman" w:cs="Times New Roman"/>
        </w:rPr>
        <w:t>(в ред. постановлений Правительства Нижегородской области</w:t>
      </w:r>
      <w:proofErr w:type="gramEnd"/>
    </w:p>
    <w:p w:rsidR="00210E8C" w:rsidRPr="002D10CF" w:rsidRDefault="00F4115C" w:rsidP="00210E8C">
      <w:pPr>
        <w:spacing w:after="0"/>
        <w:jc w:val="center"/>
        <w:rPr>
          <w:rFonts w:ascii="Times New Roman" w:hAnsi="Times New Roman" w:cs="Times New Roman"/>
        </w:rPr>
      </w:pPr>
      <w:r w:rsidRPr="002D10CF">
        <w:rPr>
          <w:rFonts w:ascii="Times New Roman" w:hAnsi="Times New Roman" w:cs="Times New Roman"/>
        </w:rPr>
        <w:t>от 05.03.2013 № 133, от 25.12.2014 № 938, от 08.05.2020 №</w:t>
      </w:r>
      <w:r w:rsidR="00210E8C" w:rsidRPr="002D10CF">
        <w:rPr>
          <w:rFonts w:ascii="Times New Roman" w:hAnsi="Times New Roman" w:cs="Times New Roman"/>
        </w:rPr>
        <w:t xml:space="preserve"> 374,</w:t>
      </w:r>
    </w:p>
    <w:p w:rsidR="00EA2DD8" w:rsidRPr="002D10CF" w:rsidRDefault="00F4115C" w:rsidP="00210E8C">
      <w:pPr>
        <w:spacing w:after="0"/>
        <w:jc w:val="center"/>
        <w:rPr>
          <w:rFonts w:ascii="Times New Roman" w:hAnsi="Times New Roman" w:cs="Times New Roman"/>
        </w:rPr>
      </w:pPr>
      <w:r w:rsidRPr="002D10CF">
        <w:rPr>
          <w:rFonts w:ascii="Times New Roman" w:hAnsi="Times New Roman" w:cs="Times New Roman"/>
        </w:rPr>
        <w:t>от 03.02.2021 №</w:t>
      </w:r>
      <w:r w:rsidR="00210E8C" w:rsidRPr="002D10CF">
        <w:rPr>
          <w:rFonts w:ascii="Times New Roman" w:hAnsi="Times New Roman" w:cs="Times New Roman"/>
        </w:rPr>
        <w:t xml:space="preserve"> 88</w:t>
      </w:r>
      <w:r w:rsidR="008A7B56">
        <w:rPr>
          <w:rFonts w:ascii="Times New Roman" w:hAnsi="Times New Roman" w:cs="Times New Roman"/>
        </w:rPr>
        <w:t xml:space="preserve">, от </w:t>
      </w:r>
      <w:r w:rsidR="008A7B56" w:rsidRPr="008A7B56">
        <w:rPr>
          <w:rFonts w:ascii="Times New Roman" w:hAnsi="Times New Roman" w:cs="Times New Roman"/>
        </w:rPr>
        <w:t>01.02.2022 № 52</w:t>
      </w:r>
      <w:r w:rsidR="00E55DFB">
        <w:rPr>
          <w:rFonts w:ascii="Times New Roman" w:hAnsi="Times New Roman" w:cs="Times New Roman"/>
        </w:rPr>
        <w:t>, от 10.02.2023</w:t>
      </w:r>
      <w:r w:rsidR="004B7ADC">
        <w:rPr>
          <w:rFonts w:ascii="Times New Roman" w:hAnsi="Times New Roman" w:cs="Times New Roman"/>
        </w:rPr>
        <w:t xml:space="preserve"> № 132</w:t>
      </w:r>
      <w:r w:rsidR="00210E8C" w:rsidRPr="002D10CF">
        <w:rPr>
          <w:rFonts w:ascii="Times New Roman" w:hAnsi="Times New Roman" w:cs="Times New Roman"/>
        </w:rPr>
        <w:t>)</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Title"/>
        <w:jc w:val="center"/>
        <w:outlineLvl w:val="1"/>
        <w:rPr>
          <w:rFonts w:ascii="Times New Roman" w:hAnsi="Times New Roman" w:cs="Times New Roman"/>
          <w:b w:val="0"/>
          <w:szCs w:val="22"/>
        </w:rPr>
      </w:pPr>
      <w:r w:rsidRPr="002D10CF">
        <w:rPr>
          <w:rFonts w:ascii="Times New Roman" w:hAnsi="Times New Roman" w:cs="Times New Roman"/>
          <w:b w:val="0"/>
          <w:szCs w:val="22"/>
        </w:rPr>
        <w:t>1. ОБЩИЕ ПОЛОЖЕНИЯ</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1. Настоящий Порядок устанавливает критерии отбора муниципальных округов и городских округов Нижегородской области (далее - муниципальных округов и городских округов) для предоставления грантов в целях поощрения муниципальных округов и городских округов, достигающих наилучших результатов в сфере повышения эффективности бюджетных расходов (далее - грантов), а также порядок и условия предоставления указанных грантов.</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rsidP="00D51BAA">
      <w:pPr>
        <w:pStyle w:val="ConsPlusTitle"/>
        <w:jc w:val="center"/>
        <w:outlineLvl w:val="1"/>
        <w:rPr>
          <w:rFonts w:ascii="Times New Roman" w:hAnsi="Times New Roman" w:cs="Times New Roman"/>
          <w:b w:val="0"/>
          <w:szCs w:val="22"/>
        </w:rPr>
      </w:pPr>
      <w:r w:rsidRPr="002D10CF">
        <w:rPr>
          <w:rFonts w:ascii="Times New Roman" w:hAnsi="Times New Roman" w:cs="Times New Roman"/>
          <w:b w:val="0"/>
          <w:szCs w:val="22"/>
        </w:rPr>
        <w:t>2. КРИТЕРИИ ОТБОРА МУНИЦИПАЛЬНЫХ</w:t>
      </w:r>
      <w:r w:rsidR="00D51BAA">
        <w:rPr>
          <w:rFonts w:ascii="Times New Roman" w:hAnsi="Times New Roman" w:cs="Times New Roman"/>
          <w:b w:val="0"/>
          <w:szCs w:val="22"/>
        </w:rPr>
        <w:t xml:space="preserve"> </w:t>
      </w:r>
      <w:r w:rsidRPr="002D10CF">
        <w:rPr>
          <w:rFonts w:ascii="Times New Roman" w:hAnsi="Times New Roman" w:cs="Times New Roman"/>
          <w:b w:val="0"/>
          <w:szCs w:val="22"/>
        </w:rPr>
        <w:t>ОКРУГОВ И ГОРОДСКИХ ОКРУГОВ ДЛЯ ПРЕДОСТАВЛЕНИЯ ГРАНТОВ</w:t>
      </w:r>
    </w:p>
    <w:p w:rsidR="00EA2DD8" w:rsidRPr="002D10CF" w:rsidRDefault="00EA2DD8" w:rsidP="00210E8C">
      <w:pPr>
        <w:pStyle w:val="ConsPlusNormal"/>
        <w:ind w:firstLine="540"/>
        <w:jc w:val="both"/>
        <w:rPr>
          <w:rFonts w:ascii="Times New Roman" w:hAnsi="Times New Roman" w:cs="Times New Roman"/>
          <w:szCs w:val="22"/>
        </w:rPr>
      </w:pPr>
    </w:p>
    <w:p w:rsidR="00EA2DD8" w:rsidRPr="002D10CF" w:rsidRDefault="00EA2DD8" w:rsidP="00210E8C">
      <w:pPr>
        <w:pStyle w:val="ConsPlusNormal"/>
        <w:ind w:firstLine="540"/>
        <w:jc w:val="both"/>
        <w:rPr>
          <w:rFonts w:ascii="Times New Roman" w:hAnsi="Times New Roman" w:cs="Times New Roman"/>
          <w:szCs w:val="22"/>
        </w:rPr>
      </w:pPr>
      <w:bookmarkStart w:id="3" w:name="P67"/>
      <w:bookmarkEnd w:id="3"/>
      <w:r w:rsidRPr="002D10CF">
        <w:rPr>
          <w:rFonts w:ascii="Times New Roman" w:hAnsi="Times New Roman" w:cs="Times New Roman"/>
          <w:szCs w:val="22"/>
        </w:rPr>
        <w:t>2. Участие в отборе на получение грантов могут принимать все муниципальные округа и городские округа при выполнении следующих условий:</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2.1. </w:t>
      </w:r>
      <w:proofErr w:type="gramStart"/>
      <w:r w:rsidRPr="002D10CF">
        <w:rPr>
          <w:rFonts w:ascii="Times New Roman" w:hAnsi="Times New Roman" w:cs="Times New Roman"/>
          <w:szCs w:val="22"/>
        </w:rPr>
        <w:t>В муниципальном округе и городском округе утверждена и реализуется муниципальная программа по повышению эффективности бюджетных расходов или подпрограмма муниципальной программы по повышению эффективности бюджетных расходов (далее - программа (подпрограмма)) на срок не менее трех лет, при этом год подачи заявки на участие в отборе для получения гранта не должен являться последним годом реализации программы (подпрограммы).</w:t>
      </w:r>
      <w:proofErr w:type="gramEnd"/>
    </w:p>
    <w:p w:rsidR="00EA2DD8" w:rsidRPr="001C25E8"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2.2. В муниципальном округе и городском округе за последний отчетный год соблюдены требования бюджетного законодательства по предельному размеру дефицита бюджета муниципального округа и городского округа, предельному объему муниципального долга и </w:t>
      </w:r>
      <w:r w:rsidRPr="001C25E8">
        <w:rPr>
          <w:rFonts w:ascii="Times New Roman" w:hAnsi="Times New Roman" w:cs="Times New Roman"/>
          <w:szCs w:val="22"/>
        </w:rPr>
        <w:t>расходам на его обслуживание, а также установленные Правительством Нижегородской области нормативы формирования расходов на содержание органов местного самоуправления.</w:t>
      </w:r>
    </w:p>
    <w:p w:rsidR="00EA2DD8" w:rsidRPr="002D10CF" w:rsidRDefault="00EA2DD8" w:rsidP="00210E8C">
      <w:pPr>
        <w:pStyle w:val="ConsPlusNormal"/>
        <w:ind w:firstLine="540"/>
        <w:jc w:val="both"/>
        <w:rPr>
          <w:rFonts w:ascii="Times New Roman" w:hAnsi="Times New Roman" w:cs="Times New Roman"/>
          <w:szCs w:val="22"/>
        </w:rPr>
      </w:pPr>
      <w:r w:rsidRPr="001C25E8">
        <w:rPr>
          <w:rFonts w:ascii="Times New Roman" w:hAnsi="Times New Roman" w:cs="Times New Roman"/>
          <w:szCs w:val="22"/>
        </w:rPr>
        <w:t>2.3. Объем кредиторской задолженности не превышает 1/12 годовых расходов бюджета муниципального округа и городского округа.</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2.4. </w:t>
      </w:r>
      <w:proofErr w:type="gramStart"/>
      <w:r w:rsidRPr="002D10CF">
        <w:rPr>
          <w:rFonts w:ascii="Times New Roman" w:hAnsi="Times New Roman" w:cs="Times New Roman"/>
          <w:szCs w:val="22"/>
        </w:rPr>
        <w:t>В муниципальном округе и городском округе за последний отчетный год по состоянию на 1-е число каждого месяца отсутствует просроченная кредиторская задолженность бюджета муниципального округа и городского округа и бюджетных и автономных учреждений муниципального округа и городского округа</w:t>
      </w:r>
      <w:r w:rsidR="002510A8">
        <w:rPr>
          <w:rFonts w:ascii="Times New Roman" w:hAnsi="Times New Roman" w:cs="Times New Roman"/>
          <w:szCs w:val="22"/>
        </w:rPr>
        <w:t xml:space="preserve"> </w:t>
      </w:r>
      <w:r w:rsidRPr="002D10CF">
        <w:rPr>
          <w:rFonts w:ascii="Times New Roman" w:hAnsi="Times New Roman" w:cs="Times New Roman"/>
          <w:szCs w:val="22"/>
        </w:rPr>
        <w:t>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roofErr w:type="gramEnd"/>
    </w:p>
    <w:p w:rsidR="00EA2DD8" w:rsidRPr="002D10CF" w:rsidRDefault="00EA2DD8" w:rsidP="00210E8C">
      <w:pPr>
        <w:pStyle w:val="ConsPlusNormal"/>
        <w:ind w:firstLine="540"/>
        <w:jc w:val="both"/>
        <w:rPr>
          <w:rFonts w:ascii="Times New Roman" w:hAnsi="Times New Roman" w:cs="Times New Roman"/>
          <w:szCs w:val="22"/>
        </w:rPr>
      </w:pPr>
      <w:bookmarkStart w:id="4" w:name="P77"/>
      <w:bookmarkEnd w:id="4"/>
      <w:r w:rsidRPr="002D10CF">
        <w:rPr>
          <w:rFonts w:ascii="Times New Roman" w:hAnsi="Times New Roman" w:cs="Times New Roman"/>
          <w:szCs w:val="22"/>
        </w:rPr>
        <w:t xml:space="preserve">3. </w:t>
      </w:r>
      <w:proofErr w:type="gramStart"/>
      <w:r w:rsidRPr="002D10CF">
        <w:rPr>
          <w:rFonts w:ascii="Times New Roman" w:hAnsi="Times New Roman" w:cs="Times New Roman"/>
          <w:szCs w:val="22"/>
        </w:rPr>
        <w:t xml:space="preserve">Гранты предоставляются не более чем 10 муниципальным округам и городским округам, отвечающим требованиям </w:t>
      </w:r>
      <w:hyperlink w:anchor="P67" w:history="1">
        <w:r w:rsidRPr="002D10CF">
          <w:rPr>
            <w:rFonts w:ascii="Times New Roman" w:hAnsi="Times New Roman" w:cs="Times New Roman"/>
            <w:color w:val="0000FF"/>
            <w:szCs w:val="22"/>
          </w:rPr>
          <w:t>пункта 2</w:t>
        </w:r>
      </w:hyperlink>
      <w:r w:rsidRPr="002D10CF">
        <w:rPr>
          <w:rFonts w:ascii="Times New Roman" w:hAnsi="Times New Roman" w:cs="Times New Roman"/>
          <w:szCs w:val="22"/>
        </w:rPr>
        <w:t xml:space="preserve"> настоящего Порядка, которые получили наилучшие результаты оценки в сфере повышения эффективности бюджетных расходов и динамики данных результатов, проводимой министерством финансов Нижегородской области в соответствии с утвержденной методикой, и набрали по результатам оценки не менее 60 процентов от максимальной возможной суммы баллов.</w:t>
      </w:r>
      <w:proofErr w:type="gramEnd"/>
    </w:p>
    <w:p w:rsidR="002510A8" w:rsidRDefault="00EA2DD8" w:rsidP="00210E8C">
      <w:pPr>
        <w:pStyle w:val="ConsPlusNonformat"/>
        <w:jc w:val="both"/>
        <w:rPr>
          <w:rFonts w:ascii="Times New Roman" w:hAnsi="Times New Roman" w:cs="Times New Roman"/>
          <w:sz w:val="22"/>
          <w:szCs w:val="22"/>
        </w:rPr>
      </w:pPr>
      <w:r w:rsidRPr="002D10CF">
        <w:rPr>
          <w:rFonts w:ascii="Times New Roman" w:hAnsi="Times New Roman" w:cs="Times New Roman"/>
          <w:sz w:val="22"/>
          <w:szCs w:val="22"/>
        </w:rPr>
        <w:t xml:space="preserve"> </w:t>
      </w:r>
    </w:p>
    <w:p w:rsidR="00EA2DD8" w:rsidRPr="002D10CF" w:rsidRDefault="00EA2DD8" w:rsidP="00FD27E8">
      <w:pPr>
        <w:pStyle w:val="ConsPlusNonformat"/>
        <w:tabs>
          <w:tab w:val="left" w:pos="709"/>
        </w:tabs>
        <w:ind w:firstLine="993"/>
        <w:jc w:val="both"/>
        <w:rPr>
          <w:rFonts w:ascii="Times New Roman" w:hAnsi="Times New Roman" w:cs="Times New Roman"/>
          <w:sz w:val="22"/>
          <w:szCs w:val="22"/>
        </w:rPr>
      </w:pPr>
      <w:r w:rsidRPr="002D10CF">
        <w:rPr>
          <w:rFonts w:ascii="Times New Roman" w:hAnsi="Times New Roman" w:cs="Times New Roman"/>
          <w:sz w:val="22"/>
          <w:szCs w:val="22"/>
        </w:rPr>
        <w:lastRenderedPageBreak/>
        <w:t>1</w:t>
      </w:r>
    </w:p>
    <w:p w:rsidR="00EA2DD8" w:rsidRPr="002D10CF" w:rsidRDefault="00EA2DD8" w:rsidP="00FD27E8">
      <w:pPr>
        <w:pStyle w:val="ConsPlusNonformat"/>
        <w:ind w:firstLine="567"/>
        <w:jc w:val="both"/>
        <w:rPr>
          <w:rFonts w:ascii="Times New Roman" w:hAnsi="Times New Roman" w:cs="Times New Roman"/>
          <w:sz w:val="22"/>
          <w:szCs w:val="22"/>
        </w:rPr>
      </w:pPr>
      <w:bookmarkStart w:id="5" w:name="P80"/>
      <w:bookmarkEnd w:id="5"/>
      <w:r w:rsidRPr="002D10CF">
        <w:rPr>
          <w:rFonts w:ascii="Times New Roman" w:hAnsi="Times New Roman" w:cs="Times New Roman"/>
          <w:sz w:val="22"/>
          <w:szCs w:val="22"/>
        </w:rPr>
        <w:t xml:space="preserve">    3 .  </w:t>
      </w:r>
      <w:r w:rsidR="002510A8">
        <w:rPr>
          <w:rFonts w:ascii="Times New Roman" w:hAnsi="Times New Roman" w:cs="Times New Roman"/>
          <w:sz w:val="22"/>
          <w:szCs w:val="22"/>
        </w:rPr>
        <w:t>М</w:t>
      </w:r>
      <w:r w:rsidRPr="002D10CF">
        <w:rPr>
          <w:rFonts w:ascii="Times New Roman" w:hAnsi="Times New Roman" w:cs="Times New Roman"/>
          <w:sz w:val="22"/>
          <w:szCs w:val="22"/>
        </w:rPr>
        <w:t>униципальный округ и городской округ имеет</w:t>
      </w:r>
      <w:r w:rsidR="002510A8">
        <w:rPr>
          <w:rFonts w:ascii="Times New Roman" w:hAnsi="Times New Roman" w:cs="Times New Roman"/>
          <w:sz w:val="22"/>
          <w:szCs w:val="22"/>
        </w:rPr>
        <w:t xml:space="preserve"> </w:t>
      </w:r>
      <w:r w:rsidRPr="002D10CF">
        <w:rPr>
          <w:rFonts w:ascii="Times New Roman" w:hAnsi="Times New Roman" w:cs="Times New Roman"/>
          <w:sz w:val="22"/>
          <w:szCs w:val="22"/>
        </w:rPr>
        <w:t>право  на  повторное  участие  в отборе по истечении двух лет после года, в</w:t>
      </w:r>
      <w:r w:rsidR="002510A8">
        <w:rPr>
          <w:rFonts w:ascii="Times New Roman" w:hAnsi="Times New Roman" w:cs="Times New Roman"/>
          <w:sz w:val="22"/>
          <w:szCs w:val="22"/>
        </w:rPr>
        <w:t xml:space="preserve"> </w:t>
      </w:r>
      <w:r w:rsidRPr="002D10CF">
        <w:rPr>
          <w:rFonts w:ascii="Times New Roman" w:hAnsi="Times New Roman" w:cs="Times New Roman"/>
          <w:sz w:val="22"/>
          <w:szCs w:val="22"/>
        </w:rPr>
        <w:t>котором он являлся получателем гранта.</w:t>
      </w:r>
    </w:p>
    <w:p w:rsidR="00EA2DD8" w:rsidRPr="002D10CF" w:rsidRDefault="00EA2DD8" w:rsidP="00394BEB">
      <w:pPr>
        <w:pStyle w:val="ConsPlusNonformat"/>
        <w:ind w:firstLine="539"/>
        <w:jc w:val="both"/>
        <w:rPr>
          <w:rFonts w:ascii="Times New Roman" w:hAnsi="Times New Roman" w:cs="Times New Roman"/>
          <w:sz w:val="22"/>
          <w:szCs w:val="22"/>
        </w:rPr>
      </w:pPr>
      <w:r w:rsidRPr="002D10CF">
        <w:rPr>
          <w:rFonts w:ascii="Times New Roman" w:hAnsi="Times New Roman" w:cs="Times New Roman"/>
          <w:sz w:val="22"/>
          <w:szCs w:val="22"/>
        </w:rPr>
        <w:t>4. Решение о выделении грантов принимается межведомственной рабочей группой по повышению эффективности бюджетных расходов Нижегородской области, создаваемой в соответствии с распоряжением Правительства Нижегородской области.</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5. </w:t>
      </w:r>
      <w:hyperlink w:anchor="P135" w:history="1">
        <w:r w:rsidRPr="002D10CF">
          <w:rPr>
            <w:rFonts w:ascii="Times New Roman" w:hAnsi="Times New Roman" w:cs="Times New Roman"/>
            <w:color w:val="0000FF"/>
            <w:szCs w:val="22"/>
          </w:rPr>
          <w:t>Перечень</w:t>
        </w:r>
      </w:hyperlink>
      <w:r w:rsidRPr="002D10CF">
        <w:rPr>
          <w:rFonts w:ascii="Times New Roman" w:hAnsi="Times New Roman" w:cs="Times New Roman"/>
          <w:szCs w:val="22"/>
        </w:rPr>
        <w:t xml:space="preserve"> индикаторов оценки достигнутых результатов в сфере повышения эффективности бюджетных расходов муниципальных округов и городских округов и соответствующие им верхние и нижние пороговые значения устанавливаются в соответствии с настоящим постановлением.</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Верхние пороговые значения индикаторов либо превышение верхних пороговых значений индикаторов свидетельствуют о наилучшем уровне эффективности бюджетных расходов муниципальных округов и городских округов.</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6. </w:t>
      </w:r>
      <w:proofErr w:type="gramStart"/>
      <w:r w:rsidRPr="002D10CF">
        <w:rPr>
          <w:rFonts w:ascii="Times New Roman" w:hAnsi="Times New Roman" w:cs="Times New Roman"/>
          <w:szCs w:val="22"/>
        </w:rPr>
        <w:t xml:space="preserve">В качестве исходных данных для проведения оценки в сфере повышения эффективности бюджетных расходов используются нормативные правовые акты органов местного самоуправления муниципальных округов и городских округов, месячная и годовая отчетность об </w:t>
      </w:r>
      <w:r w:rsidRPr="001C25E8">
        <w:rPr>
          <w:rFonts w:ascii="Times New Roman" w:hAnsi="Times New Roman" w:cs="Times New Roman"/>
          <w:szCs w:val="22"/>
        </w:rPr>
        <w:t>исполнении консолидированных бюджетов муниципальных округов и городских округов, дополнительная информация муниципальных округов и городских</w:t>
      </w:r>
      <w:bookmarkStart w:id="6" w:name="_GoBack"/>
      <w:bookmarkEnd w:id="6"/>
      <w:r w:rsidRPr="002D10CF">
        <w:rPr>
          <w:rFonts w:ascii="Times New Roman" w:hAnsi="Times New Roman" w:cs="Times New Roman"/>
          <w:szCs w:val="22"/>
        </w:rPr>
        <w:t xml:space="preserve"> округов, представляемая по запросу министерства финансов Нижегородской области.</w:t>
      </w:r>
      <w:proofErr w:type="gramEnd"/>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Если для определения значения какого-либо индикатора оценки в сфере повышения эффективности бюджетных расходов муниципал</w:t>
      </w:r>
      <w:r w:rsidR="00AF53FC">
        <w:rPr>
          <w:rFonts w:ascii="Times New Roman" w:hAnsi="Times New Roman" w:cs="Times New Roman"/>
          <w:szCs w:val="22"/>
        </w:rPr>
        <w:t>ьного округа и городского округа</w:t>
      </w:r>
      <w:r w:rsidRPr="002D10CF">
        <w:rPr>
          <w:rFonts w:ascii="Times New Roman" w:hAnsi="Times New Roman" w:cs="Times New Roman"/>
          <w:szCs w:val="22"/>
        </w:rPr>
        <w:t xml:space="preserve"> представленных </w:t>
      </w:r>
      <w:proofErr w:type="gramStart"/>
      <w:r w:rsidRPr="002D10CF">
        <w:rPr>
          <w:rFonts w:ascii="Times New Roman" w:hAnsi="Times New Roman" w:cs="Times New Roman"/>
          <w:szCs w:val="22"/>
        </w:rPr>
        <w:t>исходных</w:t>
      </w:r>
      <w:proofErr w:type="gramEnd"/>
      <w:r w:rsidRPr="002D10CF">
        <w:rPr>
          <w:rFonts w:ascii="Times New Roman" w:hAnsi="Times New Roman" w:cs="Times New Roman"/>
          <w:szCs w:val="22"/>
        </w:rPr>
        <w:t xml:space="preserve"> данных недостаточно, то по данному индикатору муниципальный округ и городской округ получает наименьшую оценку.</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7. Министерство финансов Нижегородской области ежегодно в срок до 1 июня:</w:t>
      </w:r>
    </w:p>
    <w:p w:rsidR="00EA2DD8" w:rsidRPr="002D10CF" w:rsidRDefault="00EA2DD8" w:rsidP="00210E8C">
      <w:pPr>
        <w:pStyle w:val="ConsPlusNormal"/>
        <w:ind w:firstLine="540"/>
        <w:jc w:val="both"/>
        <w:rPr>
          <w:rFonts w:ascii="Times New Roman" w:hAnsi="Times New Roman" w:cs="Times New Roman"/>
          <w:szCs w:val="22"/>
        </w:rPr>
      </w:pPr>
      <w:bookmarkStart w:id="7" w:name="P98"/>
      <w:bookmarkEnd w:id="7"/>
      <w:r w:rsidRPr="002D10CF">
        <w:rPr>
          <w:rFonts w:ascii="Times New Roman" w:hAnsi="Times New Roman" w:cs="Times New Roman"/>
          <w:szCs w:val="22"/>
        </w:rPr>
        <w:t>7.1. Осуществляет оценку результатов, достигнутых муниципальными округами и городскими округами в сфере повышения эффективности бюджетных расходов за последний отчетный год.</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7.2. Представляет на рассмотрение межведомственной рабочей группы результаты оценки, предусмотренной </w:t>
      </w:r>
      <w:hyperlink w:anchor="P98" w:history="1">
        <w:r w:rsidRPr="002D10CF">
          <w:rPr>
            <w:rFonts w:ascii="Times New Roman" w:hAnsi="Times New Roman" w:cs="Times New Roman"/>
            <w:color w:val="0000FF"/>
            <w:szCs w:val="22"/>
          </w:rPr>
          <w:t>подпунктом 7.1</w:t>
        </w:r>
      </w:hyperlink>
      <w:r w:rsidRPr="002D10CF">
        <w:rPr>
          <w:rFonts w:ascii="Times New Roman" w:hAnsi="Times New Roman" w:cs="Times New Roman"/>
          <w:szCs w:val="22"/>
        </w:rPr>
        <w:t xml:space="preserve"> настоящего пункта, а также предложения по распределению грантов между муниципальными округами и городскими округами.</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8. Заседание межведомственной рабочей группы с целью рассмотрения результатов оценки, предусмотренной </w:t>
      </w:r>
      <w:hyperlink w:anchor="P98" w:history="1">
        <w:r w:rsidRPr="002D10CF">
          <w:rPr>
            <w:rFonts w:ascii="Times New Roman" w:hAnsi="Times New Roman" w:cs="Times New Roman"/>
            <w:color w:val="0000FF"/>
            <w:szCs w:val="22"/>
          </w:rPr>
          <w:t>подпунктом 7.1 пункта 7</w:t>
        </w:r>
      </w:hyperlink>
      <w:r w:rsidRPr="002D10CF">
        <w:rPr>
          <w:rFonts w:ascii="Times New Roman" w:hAnsi="Times New Roman" w:cs="Times New Roman"/>
          <w:szCs w:val="22"/>
        </w:rPr>
        <w:t xml:space="preserve"> настоящего Порядка, и принятия решения о выделении грантов проводится в срок не позднее 1 июля.</w:t>
      </w: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Решения межведомственной рабочей группы принимаются открытым голосованием. Решение считается принятым, если за него проголосовало больше половины членов межведомственной рабочей группы, присутствующих на заседании. При равенстве голосов членов межведомственной рабочей группы голос руководителя межведомственной рабочей группы является решающим. Решения межведомственной рабочей группы в течение 5 рабочих дней со дня заседания межведомственной рабочей группы оформляются протоколами и передаются в министерство финансов Нижегородской области с целью подготовки нормативного правового акта Правительства Нижегородской области в соответствии с </w:t>
      </w:r>
      <w:hyperlink w:anchor="P123" w:history="1">
        <w:r w:rsidRPr="002D10CF">
          <w:rPr>
            <w:rFonts w:ascii="Times New Roman" w:hAnsi="Times New Roman" w:cs="Times New Roman"/>
            <w:color w:val="0000FF"/>
            <w:szCs w:val="22"/>
          </w:rPr>
          <w:t>пунктом 12</w:t>
        </w:r>
      </w:hyperlink>
      <w:r w:rsidRPr="002D10CF">
        <w:rPr>
          <w:rFonts w:ascii="Times New Roman" w:hAnsi="Times New Roman" w:cs="Times New Roman"/>
          <w:szCs w:val="22"/>
        </w:rPr>
        <w:t xml:space="preserve"> настоящего Порядка.</w:t>
      </w:r>
    </w:p>
    <w:p w:rsidR="00EA2DD8" w:rsidRPr="002D10CF" w:rsidRDefault="00EA2DD8" w:rsidP="004746A4">
      <w:pPr>
        <w:pStyle w:val="ConsPlusNormal"/>
        <w:jc w:val="both"/>
        <w:rPr>
          <w:rFonts w:ascii="Times New Roman" w:hAnsi="Times New Roman" w:cs="Times New Roman"/>
          <w:szCs w:val="22"/>
        </w:rPr>
      </w:pPr>
    </w:p>
    <w:p w:rsidR="00EA2DD8" w:rsidRPr="002D10CF" w:rsidRDefault="00EA2DD8">
      <w:pPr>
        <w:pStyle w:val="ConsPlusTitle"/>
        <w:jc w:val="center"/>
        <w:outlineLvl w:val="1"/>
        <w:rPr>
          <w:rFonts w:ascii="Times New Roman" w:hAnsi="Times New Roman" w:cs="Times New Roman"/>
          <w:b w:val="0"/>
          <w:szCs w:val="22"/>
        </w:rPr>
      </w:pPr>
      <w:r w:rsidRPr="002D10CF">
        <w:rPr>
          <w:rFonts w:ascii="Times New Roman" w:hAnsi="Times New Roman" w:cs="Times New Roman"/>
          <w:b w:val="0"/>
          <w:szCs w:val="22"/>
        </w:rPr>
        <w:t>3. РАСЧЕТ РАЗМЕРА ГРАНТОВ</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9. Общий объем грантов определяется законом Нижегородской области об областном бюджете на очередной финансовый год.</w:t>
      </w:r>
    </w:p>
    <w:p w:rsidR="00EA2DD8" w:rsidRPr="002D10CF" w:rsidRDefault="004746A4" w:rsidP="004746A4">
      <w:pPr>
        <w:pStyle w:val="ConsPlusNonformat"/>
        <w:ind w:firstLine="539"/>
        <w:jc w:val="both"/>
        <w:rPr>
          <w:rFonts w:ascii="Times New Roman" w:hAnsi="Times New Roman" w:cs="Times New Roman"/>
          <w:sz w:val="22"/>
          <w:szCs w:val="22"/>
        </w:rPr>
      </w:pPr>
      <w:r w:rsidRPr="002D10CF">
        <w:rPr>
          <w:rFonts w:ascii="Times New Roman" w:hAnsi="Times New Roman" w:cs="Times New Roman"/>
          <w:sz w:val="22"/>
          <w:szCs w:val="22"/>
        </w:rPr>
        <w:t xml:space="preserve">10. Гранты </w:t>
      </w:r>
      <w:r w:rsidR="00EA2DD8" w:rsidRPr="002D10CF">
        <w:rPr>
          <w:rFonts w:ascii="Times New Roman" w:hAnsi="Times New Roman" w:cs="Times New Roman"/>
          <w:sz w:val="22"/>
          <w:szCs w:val="22"/>
        </w:rPr>
        <w:t xml:space="preserve">распределяются  между  бюджетами  </w:t>
      </w:r>
    </w:p>
    <w:p w:rsidR="00EA2DD8" w:rsidRPr="002D10CF" w:rsidRDefault="004746A4" w:rsidP="004746A4">
      <w:pPr>
        <w:pStyle w:val="ConsPlusNonformat"/>
        <w:ind w:firstLine="539"/>
        <w:jc w:val="both"/>
        <w:rPr>
          <w:rFonts w:ascii="Times New Roman" w:hAnsi="Times New Roman" w:cs="Times New Roman"/>
          <w:sz w:val="22"/>
          <w:szCs w:val="22"/>
        </w:rPr>
      </w:pPr>
      <w:r w:rsidRPr="002D10CF">
        <w:rPr>
          <w:rFonts w:ascii="Times New Roman" w:hAnsi="Times New Roman" w:cs="Times New Roman"/>
          <w:sz w:val="22"/>
          <w:szCs w:val="22"/>
        </w:rPr>
        <w:t xml:space="preserve">муниципальных </w:t>
      </w:r>
      <w:r w:rsidR="00EA2DD8" w:rsidRPr="002D10CF">
        <w:rPr>
          <w:rFonts w:ascii="Times New Roman" w:hAnsi="Times New Roman" w:cs="Times New Roman"/>
          <w:sz w:val="22"/>
          <w:szCs w:val="22"/>
        </w:rPr>
        <w:t>о</w:t>
      </w:r>
      <w:r w:rsidRPr="002D10CF">
        <w:rPr>
          <w:rFonts w:ascii="Times New Roman" w:hAnsi="Times New Roman" w:cs="Times New Roman"/>
          <w:sz w:val="22"/>
          <w:szCs w:val="22"/>
        </w:rPr>
        <w:t xml:space="preserve">кругов и городских  округов, отвечающих </w:t>
      </w:r>
      <w:r w:rsidR="00EA2DD8" w:rsidRPr="002D10CF">
        <w:rPr>
          <w:rFonts w:ascii="Times New Roman" w:hAnsi="Times New Roman" w:cs="Times New Roman"/>
          <w:sz w:val="22"/>
          <w:szCs w:val="22"/>
        </w:rPr>
        <w:t>требованиям</w:t>
      </w:r>
    </w:p>
    <w:p w:rsidR="00EA2DD8" w:rsidRPr="002D10CF" w:rsidRDefault="00EA2DD8" w:rsidP="004746A4">
      <w:pPr>
        <w:pStyle w:val="ConsPlusNonformat"/>
        <w:ind w:firstLine="539"/>
        <w:jc w:val="both"/>
        <w:rPr>
          <w:rFonts w:ascii="Times New Roman" w:hAnsi="Times New Roman" w:cs="Times New Roman"/>
          <w:sz w:val="22"/>
          <w:szCs w:val="22"/>
        </w:rPr>
      </w:pPr>
      <w:r w:rsidRPr="002D10CF">
        <w:rPr>
          <w:rFonts w:ascii="Times New Roman" w:hAnsi="Times New Roman" w:cs="Times New Roman"/>
          <w:sz w:val="22"/>
          <w:szCs w:val="22"/>
        </w:rPr>
        <w:t xml:space="preserve">             </w:t>
      </w:r>
      <w:r w:rsidR="007F0229">
        <w:rPr>
          <w:rFonts w:ascii="Times New Roman" w:hAnsi="Times New Roman" w:cs="Times New Roman"/>
          <w:sz w:val="22"/>
          <w:szCs w:val="22"/>
        </w:rPr>
        <w:t xml:space="preserve">         </w:t>
      </w:r>
      <w:r w:rsidRPr="002D10CF">
        <w:rPr>
          <w:rFonts w:ascii="Times New Roman" w:hAnsi="Times New Roman" w:cs="Times New Roman"/>
          <w:sz w:val="22"/>
          <w:szCs w:val="22"/>
        </w:rPr>
        <w:t>1</w:t>
      </w:r>
    </w:p>
    <w:p w:rsidR="00EA2DD8" w:rsidRPr="002D10CF" w:rsidRDefault="001C25E8" w:rsidP="004746A4">
      <w:pPr>
        <w:pStyle w:val="ConsPlusNonformat"/>
        <w:ind w:firstLine="539"/>
        <w:jc w:val="both"/>
        <w:rPr>
          <w:rFonts w:ascii="Times New Roman" w:hAnsi="Times New Roman" w:cs="Times New Roman"/>
          <w:sz w:val="22"/>
          <w:szCs w:val="22"/>
        </w:rPr>
      </w:pPr>
      <w:hyperlink w:anchor="P77" w:history="1">
        <w:r w:rsidR="00EA2DD8" w:rsidRPr="002D10CF">
          <w:rPr>
            <w:rFonts w:ascii="Times New Roman" w:hAnsi="Times New Roman" w:cs="Times New Roman"/>
            <w:color w:val="0000FF"/>
            <w:sz w:val="22"/>
            <w:szCs w:val="22"/>
          </w:rPr>
          <w:t>пунктов 3</w:t>
        </w:r>
      </w:hyperlink>
      <w:r w:rsidR="00EA2DD8" w:rsidRPr="002D10CF">
        <w:rPr>
          <w:rFonts w:ascii="Times New Roman" w:hAnsi="Times New Roman" w:cs="Times New Roman"/>
          <w:sz w:val="22"/>
          <w:szCs w:val="22"/>
        </w:rPr>
        <w:t xml:space="preserve"> и </w:t>
      </w:r>
      <w:hyperlink w:anchor="P80" w:history="1">
        <w:r w:rsidR="00EA2DD8" w:rsidRPr="002D10CF">
          <w:rPr>
            <w:rFonts w:ascii="Times New Roman" w:hAnsi="Times New Roman" w:cs="Times New Roman"/>
            <w:color w:val="0000FF"/>
            <w:sz w:val="22"/>
            <w:szCs w:val="22"/>
          </w:rPr>
          <w:t>3</w:t>
        </w:r>
      </w:hyperlink>
      <w:r w:rsidR="00EA2DD8" w:rsidRPr="002D10CF">
        <w:rPr>
          <w:rFonts w:ascii="Times New Roman" w:hAnsi="Times New Roman" w:cs="Times New Roman"/>
          <w:sz w:val="22"/>
          <w:szCs w:val="22"/>
        </w:rPr>
        <w:t xml:space="preserve">  настоящего Порядка, следующим образом:</w:t>
      </w:r>
    </w:p>
    <w:p w:rsidR="00EA2DD8" w:rsidRPr="002D10CF" w:rsidRDefault="004746A4" w:rsidP="00301187">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 </w:t>
      </w:r>
      <w:r w:rsidR="00EA2DD8" w:rsidRPr="002D10CF">
        <w:rPr>
          <w:rFonts w:ascii="Times New Roman" w:hAnsi="Times New Roman" w:cs="Times New Roman"/>
          <w:szCs w:val="22"/>
        </w:rPr>
        <w:t>20 процентов равными долями между муниципальными округами и городскими округами;</w:t>
      </w:r>
    </w:p>
    <w:p w:rsidR="00EA2DD8" w:rsidRPr="002D10CF" w:rsidRDefault="004746A4"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 xml:space="preserve">- </w:t>
      </w:r>
      <w:r w:rsidR="00EA2DD8" w:rsidRPr="002D10CF">
        <w:rPr>
          <w:rFonts w:ascii="Times New Roman" w:hAnsi="Times New Roman" w:cs="Times New Roman"/>
          <w:szCs w:val="22"/>
        </w:rPr>
        <w:t>80 процентов пропорционально итоговым показателям оценки результатов, достигнутых муниципальными округами и городскими округами в сфере повышения эффективности бюджетных расходов.</w:t>
      </w:r>
    </w:p>
    <w:p w:rsidR="004746A4" w:rsidRDefault="004746A4">
      <w:pPr>
        <w:pStyle w:val="ConsPlusTitle"/>
        <w:jc w:val="center"/>
        <w:outlineLvl w:val="1"/>
        <w:rPr>
          <w:rFonts w:ascii="Times New Roman" w:hAnsi="Times New Roman" w:cs="Times New Roman"/>
          <w:b w:val="0"/>
          <w:szCs w:val="22"/>
        </w:rPr>
      </w:pPr>
    </w:p>
    <w:p w:rsidR="007F0229" w:rsidRDefault="007F0229">
      <w:pPr>
        <w:pStyle w:val="ConsPlusTitle"/>
        <w:jc w:val="center"/>
        <w:outlineLvl w:val="1"/>
        <w:rPr>
          <w:rFonts w:ascii="Times New Roman" w:hAnsi="Times New Roman" w:cs="Times New Roman"/>
          <w:b w:val="0"/>
          <w:szCs w:val="22"/>
        </w:rPr>
      </w:pPr>
    </w:p>
    <w:p w:rsidR="007F0229" w:rsidRPr="002D10CF" w:rsidRDefault="007F0229">
      <w:pPr>
        <w:pStyle w:val="ConsPlusTitle"/>
        <w:jc w:val="center"/>
        <w:outlineLvl w:val="1"/>
        <w:rPr>
          <w:rFonts w:ascii="Times New Roman" w:hAnsi="Times New Roman" w:cs="Times New Roman"/>
          <w:b w:val="0"/>
          <w:szCs w:val="22"/>
        </w:rPr>
      </w:pPr>
    </w:p>
    <w:p w:rsidR="00EA2DD8" w:rsidRPr="002D10CF" w:rsidRDefault="00EA2DD8">
      <w:pPr>
        <w:pStyle w:val="ConsPlusTitle"/>
        <w:jc w:val="center"/>
        <w:outlineLvl w:val="1"/>
        <w:rPr>
          <w:rFonts w:ascii="Times New Roman" w:hAnsi="Times New Roman" w:cs="Times New Roman"/>
          <w:b w:val="0"/>
          <w:szCs w:val="22"/>
        </w:rPr>
      </w:pPr>
      <w:r w:rsidRPr="002D10CF">
        <w:rPr>
          <w:rFonts w:ascii="Times New Roman" w:hAnsi="Times New Roman" w:cs="Times New Roman"/>
          <w:b w:val="0"/>
          <w:szCs w:val="22"/>
        </w:rPr>
        <w:lastRenderedPageBreak/>
        <w:t>4. РАСПРЕДЕЛЕНИЕ ГРАНТОВ</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rsidP="00210E8C">
      <w:pPr>
        <w:pStyle w:val="ConsPlusNormal"/>
        <w:ind w:firstLine="540"/>
        <w:jc w:val="both"/>
        <w:rPr>
          <w:rFonts w:ascii="Times New Roman" w:hAnsi="Times New Roman" w:cs="Times New Roman"/>
          <w:szCs w:val="22"/>
        </w:rPr>
      </w:pPr>
      <w:r w:rsidRPr="002D10CF">
        <w:rPr>
          <w:rFonts w:ascii="Times New Roman" w:hAnsi="Times New Roman" w:cs="Times New Roman"/>
          <w:szCs w:val="22"/>
        </w:rPr>
        <w:t>11. Гранты предоставляются из областного бюджета в форме иных межбюджетных трансфертов.</w:t>
      </w:r>
    </w:p>
    <w:p w:rsidR="00EA2DD8" w:rsidRPr="002D10CF" w:rsidRDefault="00EA2DD8" w:rsidP="00210E8C">
      <w:pPr>
        <w:pStyle w:val="ConsPlusNormal"/>
        <w:ind w:firstLine="540"/>
        <w:jc w:val="both"/>
        <w:rPr>
          <w:rFonts w:ascii="Times New Roman" w:hAnsi="Times New Roman" w:cs="Times New Roman"/>
          <w:szCs w:val="22"/>
        </w:rPr>
      </w:pPr>
      <w:bookmarkStart w:id="8" w:name="P123"/>
      <w:bookmarkEnd w:id="8"/>
      <w:r w:rsidRPr="002D10CF">
        <w:rPr>
          <w:rFonts w:ascii="Times New Roman" w:hAnsi="Times New Roman" w:cs="Times New Roman"/>
          <w:szCs w:val="22"/>
        </w:rPr>
        <w:t>12. Распределение грантов между бюджетами муниципальных округов и городских округов утверждается нормативным правовым актом Правительства Нижегородской области, подготовка которого осуществляется министерством финансов Нижегородской области в двухнедельный срок после принятия межведомственной рабочей группой решения о выделении грантов муниципаль</w:t>
      </w:r>
      <w:r w:rsidR="00C8383B">
        <w:rPr>
          <w:rFonts w:ascii="Times New Roman" w:hAnsi="Times New Roman" w:cs="Times New Roman"/>
          <w:szCs w:val="22"/>
        </w:rPr>
        <w:t>ным округам и городским округам</w:t>
      </w:r>
      <w:r w:rsidRPr="002D10CF">
        <w:rPr>
          <w:rFonts w:ascii="Times New Roman" w:hAnsi="Times New Roman" w:cs="Times New Roman"/>
          <w:szCs w:val="22"/>
        </w:rPr>
        <w:t>.</w:t>
      </w:r>
    </w:p>
    <w:p w:rsidR="00EA2DD8" w:rsidRPr="002D10CF" w:rsidRDefault="00EA2DD8" w:rsidP="00210E8C">
      <w:pPr>
        <w:pStyle w:val="ConsPlusNormal"/>
        <w:ind w:firstLine="540"/>
        <w:jc w:val="both"/>
        <w:rPr>
          <w:rFonts w:ascii="Times New Roman" w:hAnsi="Times New Roman" w:cs="Times New Roman"/>
          <w:szCs w:val="22"/>
        </w:rPr>
      </w:pP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Normal"/>
        <w:jc w:val="right"/>
        <w:outlineLvl w:val="0"/>
        <w:rPr>
          <w:rFonts w:ascii="Times New Roman" w:hAnsi="Times New Roman" w:cs="Times New Roman"/>
          <w:szCs w:val="22"/>
        </w:rPr>
      </w:pPr>
      <w:r w:rsidRPr="002D10CF">
        <w:rPr>
          <w:rFonts w:ascii="Times New Roman" w:hAnsi="Times New Roman" w:cs="Times New Roman"/>
          <w:szCs w:val="22"/>
        </w:rPr>
        <w:t>Утвержден</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постановлением</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Правительства Нижегородской области</w:t>
      </w:r>
    </w:p>
    <w:p w:rsidR="00EA2DD8" w:rsidRPr="002D10CF" w:rsidRDefault="00EA2DD8">
      <w:pPr>
        <w:pStyle w:val="ConsPlusNormal"/>
        <w:jc w:val="right"/>
        <w:rPr>
          <w:rFonts w:ascii="Times New Roman" w:hAnsi="Times New Roman" w:cs="Times New Roman"/>
          <w:szCs w:val="22"/>
        </w:rPr>
      </w:pPr>
      <w:r w:rsidRPr="002D10CF">
        <w:rPr>
          <w:rFonts w:ascii="Times New Roman" w:hAnsi="Times New Roman" w:cs="Times New Roman"/>
          <w:szCs w:val="22"/>
        </w:rPr>
        <w:t>от 28 октября 2011 г. N 875</w:t>
      </w:r>
    </w:p>
    <w:p w:rsidR="00EA2DD8" w:rsidRPr="002D10CF" w:rsidRDefault="00EA2DD8">
      <w:pPr>
        <w:pStyle w:val="ConsPlusNormal"/>
        <w:ind w:firstLine="540"/>
        <w:jc w:val="both"/>
        <w:rPr>
          <w:rFonts w:ascii="Times New Roman" w:hAnsi="Times New Roman" w:cs="Times New Roman"/>
          <w:szCs w:val="22"/>
        </w:rPr>
      </w:pPr>
    </w:p>
    <w:p w:rsidR="00EA2DD8" w:rsidRPr="002D10CF" w:rsidRDefault="00EA2DD8">
      <w:pPr>
        <w:pStyle w:val="ConsPlusTitle"/>
        <w:jc w:val="center"/>
        <w:rPr>
          <w:rFonts w:ascii="Times New Roman" w:hAnsi="Times New Roman" w:cs="Times New Roman"/>
          <w:szCs w:val="22"/>
        </w:rPr>
      </w:pPr>
      <w:bookmarkStart w:id="9" w:name="P135"/>
      <w:bookmarkEnd w:id="9"/>
      <w:r w:rsidRPr="002D10CF">
        <w:rPr>
          <w:rFonts w:ascii="Times New Roman" w:hAnsi="Times New Roman" w:cs="Times New Roman"/>
          <w:szCs w:val="22"/>
        </w:rPr>
        <w:t>ПЕРЕЧЕНЬ</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ИНДИКАТОРОВ ОЦЕНКИ ДОСТИГНУТЫХ РЕЗУЛЬТАТОВ</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В СФЕРЕ ПОВЫШЕНИЯ ЭФФЕКТИВНОСТИ БЮДЖЕТНЫХ РАСХОДОВ</w:t>
      </w:r>
    </w:p>
    <w:p w:rsidR="00BF4AFA"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МУНИЦИПАЛЬНЫХ ОКРУГОВ И ГОРОДСКИХ</w:t>
      </w:r>
      <w:r w:rsidR="00BF4AFA">
        <w:rPr>
          <w:rFonts w:ascii="Times New Roman" w:hAnsi="Times New Roman" w:cs="Times New Roman"/>
          <w:szCs w:val="22"/>
        </w:rPr>
        <w:t xml:space="preserve"> ОКРУГОВ</w:t>
      </w:r>
    </w:p>
    <w:p w:rsidR="00EA2DD8" w:rsidRPr="002D10CF" w:rsidRDefault="00EA2DD8">
      <w:pPr>
        <w:pStyle w:val="ConsPlusTitle"/>
        <w:jc w:val="center"/>
        <w:rPr>
          <w:rFonts w:ascii="Times New Roman" w:hAnsi="Times New Roman" w:cs="Times New Roman"/>
          <w:szCs w:val="22"/>
        </w:rPr>
      </w:pPr>
      <w:r w:rsidRPr="002D10CF">
        <w:rPr>
          <w:rFonts w:ascii="Times New Roman" w:hAnsi="Times New Roman" w:cs="Times New Roman"/>
          <w:szCs w:val="22"/>
        </w:rPr>
        <w:t>НИЖЕГОРОДСКОЙ ОБЛАСТИ</w:t>
      </w:r>
    </w:p>
    <w:p w:rsidR="004746A4" w:rsidRPr="002D10CF" w:rsidRDefault="004746A4" w:rsidP="00301187">
      <w:pPr>
        <w:spacing w:after="0"/>
        <w:jc w:val="center"/>
        <w:rPr>
          <w:rFonts w:ascii="Times New Roman" w:hAnsi="Times New Roman" w:cs="Times New Roman"/>
        </w:rPr>
      </w:pPr>
    </w:p>
    <w:p w:rsidR="00301187" w:rsidRPr="002D10CF" w:rsidRDefault="00301187" w:rsidP="00301187">
      <w:pPr>
        <w:spacing w:after="0"/>
        <w:jc w:val="center"/>
        <w:rPr>
          <w:rFonts w:ascii="Times New Roman" w:hAnsi="Times New Roman" w:cs="Times New Roman"/>
        </w:rPr>
      </w:pPr>
      <w:r w:rsidRPr="002D10CF">
        <w:rPr>
          <w:rFonts w:ascii="Times New Roman" w:hAnsi="Times New Roman" w:cs="Times New Roman"/>
        </w:rPr>
        <w:t>Список изменяющих документов</w:t>
      </w:r>
    </w:p>
    <w:p w:rsidR="00301187" w:rsidRPr="002D10CF" w:rsidRDefault="00301187" w:rsidP="00301187">
      <w:pPr>
        <w:spacing w:after="0"/>
        <w:jc w:val="center"/>
        <w:rPr>
          <w:rFonts w:ascii="Times New Roman" w:hAnsi="Times New Roman" w:cs="Times New Roman"/>
        </w:rPr>
      </w:pPr>
      <w:proofErr w:type="gramStart"/>
      <w:r w:rsidRPr="002D10CF">
        <w:rPr>
          <w:rFonts w:ascii="Times New Roman" w:hAnsi="Times New Roman" w:cs="Times New Roman"/>
        </w:rPr>
        <w:t>(в ред. постановлений Правительства Нижегородской области</w:t>
      </w:r>
      <w:proofErr w:type="gramEnd"/>
    </w:p>
    <w:p w:rsidR="00EA2DD8" w:rsidRDefault="00301187" w:rsidP="00301187">
      <w:pPr>
        <w:spacing w:after="0"/>
        <w:jc w:val="center"/>
        <w:rPr>
          <w:rFonts w:ascii="Times New Roman" w:hAnsi="Times New Roman" w:cs="Times New Roman"/>
        </w:rPr>
      </w:pPr>
      <w:r w:rsidRPr="002D10CF">
        <w:rPr>
          <w:rFonts w:ascii="Times New Roman" w:hAnsi="Times New Roman" w:cs="Times New Roman"/>
        </w:rPr>
        <w:t>от 0</w:t>
      </w:r>
      <w:r w:rsidR="00F4115C" w:rsidRPr="002D10CF">
        <w:rPr>
          <w:rFonts w:ascii="Times New Roman" w:hAnsi="Times New Roman" w:cs="Times New Roman"/>
        </w:rPr>
        <w:t>8.05.2020 №N 374, от 03.02.2021 №</w:t>
      </w:r>
      <w:r w:rsidRPr="002D10CF">
        <w:rPr>
          <w:rFonts w:ascii="Times New Roman" w:hAnsi="Times New Roman" w:cs="Times New Roman"/>
        </w:rPr>
        <w:t xml:space="preserve"> 88</w:t>
      </w:r>
      <w:r w:rsidR="005A52C1" w:rsidRPr="002D10CF">
        <w:rPr>
          <w:rFonts w:ascii="Times New Roman" w:hAnsi="Times New Roman" w:cs="Times New Roman"/>
        </w:rPr>
        <w:t>, от 01.02.2022 № 52</w:t>
      </w:r>
      <w:r w:rsidR="00EA434C">
        <w:rPr>
          <w:rFonts w:ascii="Times New Roman" w:hAnsi="Times New Roman" w:cs="Times New Roman"/>
        </w:rPr>
        <w:t>, от 10.02.2023 № 132</w:t>
      </w:r>
      <w:r w:rsidRPr="002D10CF">
        <w:rPr>
          <w:rFonts w:ascii="Times New Roman" w:hAnsi="Times New Roman" w:cs="Times New Roman"/>
        </w:rPr>
        <w:t>)</w:t>
      </w:r>
    </w:p>
    <w:p w:rsidR="002D10CF" w:rsidRPr="002D10CF" w:rsidRDefault="002D10CF" w:rsidP="00301187">
      <w:pPr>
        <w:spacing w:after="0"/>
        <w:jc w:val="center"/>
        <w:rPr>
          <w:rFonts w:ascii="Times New Roman" w:hAnsi="Times New Roman" w:cs="Times New Roman"/>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0"/>
        <w:gridCol w:w="1418"/>
        <w:gridCol w:w="1417"/>
      </w:tblGrid>
      <w:tr w:rsidR="002D10CF" w:rsidRPr="002D10CF" w:rsidTr="0022091F">
        <w:trPr>
          <w:trHeight w:val="921"/>
        </w:trPr>
        <w:tc>
          <w:tcPr>
            <w:tcW w:w="567" w:type="dxa"/>
          </w:tcPr>
          <w:p w:rsidR="002D10CF" w:rsidRPr="002D10CF" w:rsidRDefault="002D10CF" w:rsidP="002D10CF">
            <w:pPr>
              <w:widowControl w:val="0"/>
              <w:autoSpaceDE w:val="0"/>
              <w:autoSpaceDN w:val="0"/>
              <w:spacing w:after="0" w:line="240" w:lineRule="auto"/>
              <w:ind w:right="-377" w:hanging="346"/>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w:t>
            </w:r>
          </w:p>
          <w:p w:rsidR="002D10CF" w:rsidRPr="002D10CF" w:rsidRDefault="002D10CF" w:rsidP="002D10CF">
            <w:pPr>
              <w:widowControl w:val="0"/>
              <w:autoSpaceDE w:val="0"/>
              <w:autoSpaceDN w:val="0"/>
              <w:spacing w:after="0" w:line="240" w:lineRule="auto"/>
              <w:ind w:right="-377" w:hanging="346"/>
              <w:jc w:val="center"/>
              <w:rPr>
                <w:rFonts w:ascii="Times New Roman" w:eastAsia="Times New Roman" w:hAnsi="Times New Roman" w:cs="Times New Roman"/>
                <w:lang w:eastAsia="ru-RU"/>
              </w:rPr>
            </w:pPr>
            <w:proofErr w:type="gramStart"/>
            <w:r w:rsidRPr="002D10CF">
              <w:rPr>
                <w:rFonts w:ascii="Times New Roman" w:eastAsia="Times New Roman" w:hAnsi="Times New Roman" w:cs="Times New Roman"/>
                <w:lang w:eastAsia="ru-RU"/>
              </w:rPr>
              <w:t>п</w:t>
            </w:r>
            <w:proofErr w:type="gramEnd"/>
            <w:r w:rsidRPr="002D10CF">
              <w:rPr>
                <w:rFonts w:ascii="Times New Roman" w:eastAsia="Times New Roman" w:hAnsi="Times New Roman" w:cs="Times New Roman"/>
                <w:lang w:eastAsia="ru-RU"/>
              </w:rPr>
              <w:t>/п</w:t>
            </w:r>
          </w:p>
        </w:tc>
        <w:tc>
          <w:tcPr>
            <w:tcW w:w="5670"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Индикаторы</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Нижнее пороговое значение индикатора</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Верхнее пороговое значение индикатора</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 Обеспечение сбалансированности и устойчивости местных бюджетов</w:t>
            </w:r>
          </w:p>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1.1.</w:t>
            </w:r>
          </w:p>
        </w:tc>
        <w:tc>
          <w:tcPr>
            <w:tcW w:w="5670" w:type="dxa"/>
          </w:tcPr>
          <w:p w:rsidR="002D10CF" w:rsidRPr="002D10CF" w:rsidRDefault="002D10CF" w:rsidP="00733E21">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Отношение дефицита бюджета муниципального округа и городского округа Нижегородской области (далее -  муниципальный округ и городской округ</w:t>
            </w:r>
            <w:r w:rsidR="00733E21">
              <w:rPr>
                <w:rFonts w:ascii="Times New Roman" w:eastAsia="Times New Roman" w:hAnsi="Times New Roman" w:cs="Times New Roman"/>
                <w:lang w:eastAsia="ru-RU"/>
              </w:rPr>
              <w:t xml:space="preserve">) </w:t>
            </w:r>
            <w:r w:rsidRPr="002D10CF">
              <w:rPr>
                <w:rFonts w:ascii="Times New Roman" w:eastAsia="Times New Roman" w:hAnsi="Times New Roman" w:cs="Times New Roman"/>
                <w:lang w:eastAsia="ru-RU"/>
              </w:rPr>
              <w:t>к доходам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 утвержденным взамен дотации на выравнивание бюджетной обеспеченности муниципальных округов и городских округов,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1.2.</w:t>
            </w:r>
          </w:p>
        </w:tc>
        <w:tc>
          <w:tcPr>
            <w:tcW w:w="5670" w:type="dxa"/>
          </w:tcPr>
          <w:p w:rsidR="002D10CF" w:rsidRPr="002D10CF" w:rsidRDefault="002D10CF" w:rsidP="00D53DF8">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Отношение муниципального долга (за вычетом выданных гарантий) муниципального округа и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 утвержденным взамен дотации на выравнивание бюджетной обеспеченности муниципальных округов и городских округов,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1.3.</w:t>
            </w:r>
          </w:p>
        </w:tc>
        <w:tc>
          <w:tcPr>
            <w:tcW w:w="5670" w:type="dxa"/>
          </w:tcPr>
          <w:p w:rsidR="002D10CF" w:rsidRPr="002D10CF" w:rsidRDefault="002D10CF" w:rsidP="00D53DF8">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Отношение объема просроченной кредиторской задолженности муниципального округа и городского </w:t>
            </w:r>
            <w:r w:rsidRPr="002D10CF">
              <w:rPr>
                <w:rFonts w:ascii="Times New Roman" w:eastAsia="Times New Roman" w:hAnsi="Times New Roman" w:cs="Times New Roman"/>
                <w:lang w:eastAsia="ru-RU"/>
              </w:rPr>
              <w:lastRenderedPageBreak/>
              <w:t>округа к расходам бюджета,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1%</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1.4.</w:t>
            </w:r>
          </w:p>
        </w:tc>
        <w:tc>
          <w:tcPr>
            <w:tcW w:w="5670" w:type="dxa"/>
          </w:tcPr>
          <w:p w:rsidR="002D10CF" w:rsidRPr="002D10CF" w:rsidRDefault="002D10CF" w:rsidP="003C0AD6">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бюджетных инвестиций муниципального округа и городского округа в общем объеме расходов бюджета,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1.5.</w:t>
            </w:r>
          </w:p>
        </w:tc>
        <w:tc>
          <w:tcPr>
            <w:tcW w:w="5670" w:type="dxa"/>
          </w:tcPr>
          <w:p w:rsidR="002D10CF" w:rsidRPr="002D10CF" w:rsidRDefault="002D10CF" w:rsidP="003C0AD6">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Отклонение фактического объема доходов (без учета безвозмездных поступлений) муниципального округа и городского округа</w:t>
            </w:r>
            <w:r w:rsidR="003C0AD6">
              <w:rPr>
                <w:rFonts w:ascii="Times New Roman" w:eastAsia="Times New Roman" w:hAnsi="Times New Roman" w:cs="Times New Roman"/>
                <w:lang w:eastAsia="ru-RU"/>
              </w:rPr>
              <w:t xml:space="preserve"> </w:t>
            </w:r>
            <w:r w:rsidRPr="002D10CF">
              <w:rPr>
                <w:rFonts w:ascii="Times New Roman" w:eastAsia="Times New Roman" w:hAnsi="Times New Roman" w:cs="Times New Roman"/>
                <w:lang w:eastAsia="ru-RU"/>
              </w:rPr>
              <w:t>за отчетный финансовый год от первоначального плана,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1.6.</w:t>
            </w:r>
          </w:p>
        </w:tc>
        <w:tc>
          <w:tcPr>
            <w:tcW w:w="5670" w:type="dxa"/>
          </w:tcPr>
          <w:p w:rsidR="002D10CF" w:rsidRPr="002D10CF" w:rsidRDefault="002D10CF" w:rsidP="00DF5CC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Исполнение условий соглашений с муниципальными округами и городскими округами, предусматривающих обязательства по направлению средств на исполнение приоритетных расходных обязательств и достижению отдельных показателей, направленных на стабилизацию финансово-экономического положения муниципального образования</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2. Внедрение программно-целевых принципов </w:t>
            </w:r>
            <w:proofErr w:type="gramStart"/>
            <w:r w:rsidRPr="002D10CF">
              <w:rPr>
                <w:rFonts w:ascii="Times New Roman" w:eastAsia="Times New Roman" w:hAnsi="Times New Roman" w:cs="Times New Roman"/>
                <w:lang w:eastAsia="ru-RU"/>
              </w:rPr>
              <w:t>организации деятельности органов местного самоуправления муниципаль</w:t>
            </w:r>
            <w:r w:rsidR="00DF5CCC">
              <w:rPr>
                <w:rFonts w:ascii="Times New Roman" w:eastAsia="Times New Roman" w:hAnsi="Times New Roman" w:cs="Times New Roman"/>
                <w:lang w:eastAsia="ru-RU"/>
              </w:rPr>
              <w:t>ных округов</w:t>
            </w:r>
            <w:proofErr w:type="gramEnd"/>
            <w:r w:rsidR="00DF5CCC">
              <w:rPr>
                <w:rFonts w:ascii="Times New Roman" w:eastAsia="Times New Roman" w:hAnsi="Times New Roman" w:cs="Times New Roman"/>
                <w:lang w:eastAsia="ru-RU"/>
              </w:rPr>
              <w:t xml:space="preserve"> и городских округов</w:t>
            </w:r>
          </w:p>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2.1.</w:t>
            </w:r>
          </w:p>
        </w:tc>
        <w:tc>
          <w:tcPr>
            <w:tcW w:w="5670" w:type="dxa"/>
          </w:tcPr>
          <w:p w:rsidR="002D10CF" w:rsidRPr="002D10CF" w:rsidRDefault="002D10CF" w:rsidP="00F073A9">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Удельный вес расходов бюджета муниципального округа и </w:t>
            </w:r>
            <w:r w:rsidR="00F073A9">
              <w:rPr>
                <w:rFonts w:ascii="Times New Roman" w:eastAsia="Times New Roman" w:hAnsi="Times New Roman" w:cs="Times New Roman"/>
                <w:lang w:eastAsia="ru-RU"/>
              </w:rPr>
              <w:t>городского округа</w:t>
            </w:r>
            <w:r w:rsidRPr="002D10CF">
              <w:rPr>
                <w:rFonts w:ascii="Times New Roman" w:eastAsia="Times New Roman" w:hAnsi="Times New Roman" w:cs="Times New Roman"/>
                <w:lang w:eastAsia="ru-RU"/>
              </w:rPr>
              <w:t>, формируемых в рамках муниципальных программ, %</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50%</w:t>
            </w:r>
          </w:p>
        </w:tc>
        <w:tc>
          <w:tcPr>
            <w:tcW w:w="1417"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90%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2.2.</w:t>
            </w:r>
          </w:p>
        </w:tc>
        <w:tc>
          <w:tcPr>
            <w:tcW w:w="5670" w:type="dxa"/>
          </w:tcPr>
          <w:p w:rsidR="002D10CF" w:rsidRPr="002D10CF" w:rsidRDefault="002D10CF" w:rsidP="00F073A9">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расходов муниципаль</w:t>
            </w:r>
            <w:r w:rsidR="00F073A9">
              <w:rPr>
                <w:rFonts w:ascii="Times New Roman" w:eastAsia="Times New Roman" w:hAnsi="Times New Roman" w:cs="Times New Roman"/>
                <w:lang w:eastAsia="ru-RU"/>
              </w:rPr>
              <w:t>ного округа и городского округа</w:t>
            </w:r>
            <w:r w:rsidRPr="002D10CF">
              <w:rPr>
                <w:rFonts w:ascii="Times New Roman" w:eastAsia="Times New Roman" w:hAnsi="Times New Roman" w:cs="Times New Roman"/>
                <w:lang w:eastAsia="ru-RU"/>
              </w:rPr>
              <w:t xml:space="preserve"> на осуществление бюджетных инвестиций, осуществляемых в рамках муниципальных программ, %</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25%</w:t>
            </w:r>
          </w:p>
        </w:tc>
        <w:tc>
          <w:tcPr>
            <w:tcW w:w="1417"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2.3.</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Проведение ежегодной оценки эффективности реализации муниципальных программ в соответствии с действующими муниципальными нормативно-правовыми актами</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2.4.</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руководителей структурных подразделений местной администрации, для которых оплата труда определяется с учетом результатов достижения ими ключевых показателей эффективности профессиональной деятельности, %</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40%</w:t>
            </w:r>
          </w:p>
        </w:tc>
        <w:tc>
          <w:tcPr>
            <w:tcW w:w="1417"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2.5.</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руководителей муниципальных учреждений, для которых оплата труда определяется с учетом результатов достижения ими ключевых показателей эффективности профессиональной деятельности, %</w:t>
            </w:r>
          </w:p>
        </w:tc>
        <w:tc>
          <w:tcPr>
            <w:tcW w:w="1418"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40%</w:t>
            </w:r>
          </w:p>
        </w:tc>
        <w:tc>
          <w:tcPr>
            <w:tcW w:w="1417" w:type="dxa"/>
          </w:tcPr>
          <w:p w:rsidR="002D10CF" w:rsidRPr="002D10CF" w:rsidRDefault="002D10CF" w:rsidP="002D10CF">
            <w:pPr>
              <w:widowControl w:val="0"/>
              <w:autoSpaceDE w:val="0"/>
              <w:autoSpaceDN w:val="0"/>
              <w:spacing w:after="0" w:line="240" w:lineRule="auto"/>
              <w:ind w:right="-61"/>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ind w:right="-61"/>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 Реструктуризация бюджетного сектора</w:t>
            </w:r>
          </w:p>
          <w:p w:rsidR="002D10CF" w:rsidRPr="002D10CF" w:rsidRDefault="002D10CF" w:rsidP="002D10CF">
            <w:pPr>
              <w:widowControl w:val="0"/>
              <w:autoSpaceDE w:val="0"/>
              <w:autoSpaceDN w:val="0"/>
              <w:spacing w:after="0" w:line="240" w:lineRule="auto"/>
              <w:ind w:right="-61"/>
              <w:jc w:val="center"/>
              <w:outlineLvl w:val="1"/>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3.1.</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муниципальных казенных учреждений в общем числе муниципальных учреждений (без учета органов местного самоуправления),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25%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3.2.</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муниципальных автономных учреждений, оказывающих муниципальные услуги, в общем числе муниципальных учреждений,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3.3.</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Доля муниципальных учреждений, для которых по всем </w:t>
            </w:r>
            <w:r w:rsidRPr="002D10CF">
              <w:rPr>
                <w:rFonts w:ascii="Times New Roman" w:eastAsia="Times New Roman" w:hAnsi="Times New Roman" w:cs="Times New Roman"/>
                <w:lang w:eastAsia="ru-RU"/>
              </w:rPr>
              <w:lastRenderedPageBreak/>
              <w:t>муниципальным услугам (работам) установлены муниципальные задания, %</w:t>
            </w:r>
          </w:p>
        </w:tc>
        <w:tc>
          <w:tcPr>
            <w:tcW w:w="1418" w:type="dxa"/>
            <w:shd w:val="clear" w:color="auto" w:fill="auto"/>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75%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3.4.</w:t>
            </w:r>
          </w:p>
        </w:tc>
        <w:tc>
          <w:tcPr>
            <w:tcW w:w="5670" w:type="dxa"/>
          </w:tcPr>
          <w:p w:rsidR="002D10CF" w:rsidRPr="002D10CF" w:rsidRDefault="002D10CF" w:rsidP="00F073A9">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муниципальных учреждений муниципального округа  и городского округа, выполнивших муниципальное задание на 100%, в общем количестве муниципальных учреждений муниципального округа и городского округа, которым установлены муниципальные задания, %</w:t>
            </w:r>
          </w:p>
        </w:tc>
        <w:tc>
          <w:tcPr>
            <w:tcW w:w="1418" w:type="dxa"/>
            <w:shd w:val="clear" w:color="auto" w:fill="auto"/>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97%</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3.5.</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 %</w:t>
            </w:r>
          </w:p>
        </w:tc>
        <w:tc>
          <w:tcPr>
            <w:tcW w:w="1418" w:type="dxa"/>
            <w:shd w:val="clear" w:color="auto" w:fill="auto"/>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97%</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3.6.</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Наличие правового акта муниципального округа и городского округа, предусматривающего использование нормативных затрат на выполнение работ при расчете объема финансового обеспечения выполнения муниципального задания</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3.7.</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D10CF">
              <w:rPr>
                <w:rFonts w:ascii="Times New Roman" w:eastAsia="Times New Roman" w:hAnsi="Times New Roman" w:cs="Times New Roman"/>
                <w:lang w:eastAsia="ru-RU"/>
              </w:rPr>
              <w:t>Доля муниципальных учреждений муниципального округа  и городского округа для которых по всем муниципальным услугам (работам), включенным в муниципальное задание,  утверждены значения нормативных затрат на предоставление муниципальных услуг (выполнение работ), %</w:t>
            </w:r>
            <w:proofErr w:type="gramEnd"/>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95%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 Повышение эффективности распределения бюджетных средств</w:t>
            </w:r>
          </w:p>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4.1.</w:t>
            </w:r>
          </w:p>
        </w:tc>
        <w:tc>
          <w:tcPr>
            <w:tcW w:w="5670" w:type="dxa"/>
          </w:tcPr>
          <w:p w:rsidR="002D10CF" w:rsidRPr="002D10CF" w:rsidRDefault="004F40EC" w:rsidP="004F40E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исключен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4.2.</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Наличие утвержденного плана по увеличению доходов, оптимизации расходов и совершенствованию долговой политики</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4.3.</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Наличие утвержденного порядка планирования и составления обоснований бюджетных ассигнований в разрезе отдельных расходных обязательств</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4.4.</w:t>
            </w:r>
          </w:p>
        </w:tc>
        <w:tc>
          <w:tcPr>
            <w:tcW w:w="5670" w:type="dxa"/>
          </w:tcPr>
          <w:p w:rsidR="002D10CF" w:rsidRPr="002D10CF" w:rsidRDefault="004F40EC" w:rsidP="002D10CF">
            <w:pPr>
              <w:widowControl w:val="0"/>
              <w:autoSpaceDE w:val="0"/>
              <w:autoSpaceDN w:val="0"/>
              <w:spacing w:after="0" w:line="240" w:lineRule="auto"/>
              <w:jc w:val="both"/>
              <w:rPr>
                <w:rFonts w:ascii="Times New Roman" w:eastAsia="Times New Roman" w:hAnsi="Times New Roman" w:cs="Times New Roman"/>
                <w:lang w:eastAsia="ru-RU"/>
              </w:rPr>
            </w:pPr>
            <w:r w:rsidRPr="004F40EC">
              <w:rPr>
                <w:rFonts w:ascii="Times New Roman" w:eastAsia="Times New Roman" w:hAnsi="Times New Roman" w:cs="Times New Roman"/>
                <w:lang w:eastAsia="ru-RU"/>
              </w:rPr>
              <w:t>Пункт исключен</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4.5.</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Доля муниципальных программ муниципального округа и городского округа, по которым утвержденный объем финансирования изменился в течение отчетного финансового года более чем на 15 процентов </w:t>
            </w:r>
            <w:proofErr w:type="gramStart"/>
            <w:r w:rsidRPr="002D10CF">
              <w:rPr>
                <w:rFonts w:ascii="Times New Roman" w:eastAsia="Times New Roman" w:hAnsi="Times New Roman" w:cs="Times New Roman"/>
                <w:lang w:eastAsia="ru-RU"/>
              </w:rPr>
              <w:t>от</w:t>
            </w:r>
            <w:proofErr w:type="gramEnd"/>
            <w:r w:rsidRPr="002D10CF">
              <w:rPr>
                <w:rFonts w:ascii="Times New Roman" w:eastAsia="Times New Roman" w:hAnsi="Times New Roman" w:cs="Times New Roman"/>
                <w:lang w:eastAsia="ru-RU"/>
              </w:rPr>
              <w:t xml:space="preserve"> первоначального,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4.6.</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Процент абсолютного </w:t>
            </w:r>
            <w:proofErr w:type="gramStart"/>
            <w:r w:rsidRPr="002D10CF">
              <w:rPr>
                <w:rFonts w:ascii="Times New Roman" w:eastAsia="Times New Roman" w:hAnsi="Times New Roman" w:cs="Times New Roman"/>
                <w:lang w:eastAsia="ru-RU"/>
              </w:rPr>
              <w:t>отклонения утвержденного объема расходов бюджета муниципаль</w:t>
            </w:r>
            <w:r w:rsidR="004F40EC">
              <w:rPr>
                <w:rFonts w:ascii="Times New Roman" w:eastAsia="Times New Roman" w:hAnsi="Times New Roman" w:cs="Times New Roman"/>
                <w:lang w:eastAsia="ru-RU"/>
              </w:rPr>
              <w:t>ного округа</w:t>
            </w:r>
            <w:proofErr w:type="gramEnd"/>
            <w:r w:rsidR="004F40EC">
              <w:rPr>
                <w:rFonts w:ascii="Times New Roman" w:eastAsia="Times New Roman" w:hAnsi="Times New Roman" w:cs="Times New Roman"/>
                <w:lang w:eastAsia="ru-RU"/>
              </w:rPr>
              <w:t xml:space="preserve"> и городского округа</w:t>
            </w:r>
            <w:r w:rsidRPr="002D10CF">
              <w:rPr>
                <w:rFonts w:ascii="Times New Roman" w:eastAsia="Times New Roman" w:hAnsi="Times New Roman" w:cs="Times New Roman"/>
                <w:lang w:eastAsia="ru-RU"/>
              </w:rPr>
              <w:t xml:space="preserve"> в бюджете на очередной финансовый год от объема расходов соответствующего года, утвержденных на первый год планового периода,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3%</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4.7.</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Наличие нормативного закрепления обязательности представления паспортов (проектов паспортов) муниципальных программ муниципального округа и </w:t>
            </w:r>
            <w:r w:rsidRPr="002D10CF">
              <w:rPr>
                <w:rFonts w:ascii="Times New Roman" w:eastAsia="Times New Roman" w:hAnsi="Times New Roman" w:cs="Times New Roman"/>
                <w:lang w:eastAsia="ru-RU"/>
              </w:rPr>
              <w:lastRenderedPageBreak/>
              <w:t>городского округа в составе материалов, представляемых с проектом бюджета</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lastRenderedPageBreak/>
              <w:t>4.8.</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Наличие утвержденной </w:t>
            </w:r>
            <w:proofErr w:type="gramStart"/>
            <w:r w:rsidRPr="002D10CF">
              <w:rPr>
                <w:rFonts w:ascii="Times New Roman" w:eastAsia="Times New Roman" w:hAnsi="Times New Roman" w:cs="Times New Roman"/>
                <w:lang w:eastAsia="ru-RU"/>
              </w:rPr>
              <w:t>обязательности проведения публичных обсуждений проектов муниципальных программ муниципального округа</w:t>
            </w:r>
            <w:proofErr w:type="gramEnd"/>
            <w:r w:rsidRPr="002D10CF">
              <w:rPr>
                <w:rFonts w:ascii="Times New Roman" w:eastAsia="Times New Roman" w:hAnsi="Times New Roman" w:cs="Times New Roman"/>
                <w:lang w:eastAsia="ru-RU"/>
              </w:rPr>
              <w:t xml:space="preserve"> и городского округа с участием оппонентов данных программ</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4.9.</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Доля муниципальных программ муниципального округа и городского округа, принятых в отчетном финансовом году, проекты которых прошли публичные обсуждения,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4.10.</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Наличие утвержденной муниципальной программы (подпрограммы, плана мероприятий) по повышению уровня финансовой грамотности населения муниципаль</w:t>
            </w:r>
            <w:r w:rsidR="004F40EC">
              <w:rPr>
                <w:rFonts w:ascii="Times New Roman" w:eastAsia="Times New Roman" w:hAnsi="Times New Roman" w:cs="Times New Roman"/>
                <w:lang w:eastAsia="ru-RU"/>
              </w:rPr>
              <w:t>ного округа и городского округа</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val="en-US" w:eastAsia="ru-RU"/>
              </w:rPr>
              <w:t>4</w:t>
            </w:r>
            <w:r w:rsidRPr="002D10CF">
              <w:rPr>
                <w:rFonts w:ascii="Times New Roman" w:eastAsia="Times New Roman" w:hAnsi="Times New Roman" w:cs="Times New Roman"/>
                <w:lang w:eastAsia="ru-RU"/>
              </w:rPr>
              <w:t>.11.</w:t>
            </w:r>
          </w:p>
        </w:tc>
        <w:tc>
          <w:tcPr>
            <w:tcW w:w="5670" w:type="dxa"/>
          </w:tcPr>
          <w:p w:rsidR="002D10CF" w:rsidRPr="002D10CF" w:rsidRDefault="002D10CF" w:rsidP="003927E9">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Информация о реализации муниципальной программы (подпрограммы, плана мероприятий) по повышению уровня финансовой грамотности населения муниципаль</w:t>
            </w:r>
            <w:r w:rsidR="003927E9">
              <w:rPr>
                <w:rFonts w:ascii="Times New Roman" w:eastAsia="Times New Roman" w:hAnsi="Times New Roman" w:cs="Times New Roman"/>
                <w:lang w:eastAsia="ru-RU"/>
              </w:rPr>
              <w:t>ного округа и городского округа</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4.12.</w:t>
            </w:r>
          </w:p>
        </w:tc>
        <w:tc>
          <w:tcPr>
            <w:tcW w:w="5670" w:type="dxa"/>
          </w:tcPr>
          <w:p w:rsidR="002D10CF" w:rsidRPr="002D10CF" w:rsidRDefault="002D10CF" w:rsidP="004F40E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Наличие утвержденного плана («дорожной карты») по погашению просроченной кредиторской задолженности бюджета муниципального округа и городского округа</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4.13.</w:t>
            </w:r>
          </w:p>
        </w:tc>
        <w:tc>
          <w:tcPr>
            <w:tcW w:w="5670" w:type="dxa"/>
          </w:tcPr>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Ежегодная оценка налоговых расходов муниципаль</w:t>
            </w:r>
            <w:r w:rsidR="004F40EC">
              <w:rPr>
                <w:rFonts w:ascii="Times New Roman" w:eastAsia="Times New Roman" w:hAnsi="Times New Roman" w:cs="Times New Roman"/>
                <w:lang w:eastAsia="ru-RU"/>
              </w:rPr>
              <w:t>ного округа и городского округа</w:t>
            </w:r>
          </w:p>
          <w:p w:rsidR="002D10CF" w:rsidRPr="002D10CF" w:rsidRDefault="002D10CF" w:rsidP="002D10CF">
            <w:pPr>
              <w:widowControl w:val="0"/>
              <w:autoSpaceDE w:val="0"/>
              <w:autoSpaceDN w:val="0"/>
              <w:spacing w:after="0" w:line="240" w:lineRule="auto"/>
              <w:jc w:val="both"/>
              <w:rPr>
                <w:rFonts w:ascii="Times New Roman" w:eastAsia="Times New Roman" w:hAnsi="Times New Roman" w:cs="Times New Roman"/>
                <w:lang w:eastAsia="ru-RU"/>
              </w:rPr>
            </w:pP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4F40EC" w:rsidRPr="002D10CF" w:rsidTr="0022091F">
        <w:tc>
          <w:tcPr>
            <w:tcW w:w="567" w:type="dxa"/>
          </w:tcPr>
          <w:p w:rsidR="004F40EC" w:rsidRPr="002D10CF" w:rsidRDefault="004F40EC"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Pr>
                <w:rFonts w:ascii="Times New Roman" w:eastAsia="Times New Roman" w:hAnsi="Times New Roman" w:cs="Times New Roman"/>
                <w:lang w:eastAsia="ru-RU"/>
              </w:rPr>
              <w:t>4.14.</w:t>
            </w:r>
          </w:p>
        </w:tc>
        <w:tc>
          <w:tcPr>
            <w:tcW w:w="5670" w:type="dxa"/>
          </w:tcPr>
          <w:p w:rsidR="004F40EC" w:rsidRPr="002D10CF" w:rsidRDefault="004F40EC" w:rsidP="002D10CF">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надлежащей реализации государственных полномочий Нижегородской области, переданных для осуществления органам местного самоуправления и осуществляемых за счет единой субвенции</w:t>
            </w:r>
          </w:p>
        </w:tc>
        <w:tc>
          <w:tcPr>
            <w:tcW w:w="1418" w:type="dxa"/>
          </w:tcPr>
          <w:p w:rsidR="004F40EC" w:rsidRPr="002D10CF" w:rsidRDefault="004F40EC" w:rsidP="002D10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tcPr>
          <w:p w:rsidR="004F40EC" w:rsidRPr="002D10CF" w:rsidRDefault="004F40EC" w:rsidP="002D10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 Оптимизация функций муниципального управления, повышение эффективности их распределения</w:t>
            </w:r>
          </w:p>
          <w:p w:rsidR="002D10CF" w:rsidRPr="002D10CF" w:rsidRDefault="002D10CF" w:rsidP="002D10CF">
            <w:pPr>
              <w:widowControl w:val="0"/>
              <w:autoSpaceDE w:val="0"/>
              <w:autoSpaceDN w:val="0"/>
              <w:spacing w:after="0" w:line="240" w:lineRule="auto"/>
              <w:jc w:val="center"/>
              <w:outlineLvl w:val="1"/>
              <w:rPr>
                <w:rFonts w:ascii="Times New Roman" w:eastAsia="Times New Roman" w:hAnsi="Times New Roman" w:cs="Times New Roman"/>
                <w:lang w:eastAsia="ru-RU"/>
              </w:rPr>
            </w:pP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5.1.</w:t>
            </w:r>
          </w:p>
        </w:tc>
        <w:tc>
          <w:tcPr>
            <w:tcW w:w="5670" w:type="dxa"/>
          </w:tcPr>
          <w:p w:rsidR="002D10CF" w:rsidRPr="002D10CF" w:rsidRDefault="002D10CF" w:rsidP="00D66CA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Доля структурных подразделений администрации муниципального округа и городского округа, информация о </w:t>
            </w:r>
            <w:proofErr w:type="gramStart"/>
            <w:r w:rsidRPr="002D10CF">
              <w:rPr>
                <w:rFonts w:ascii="Times New Roman" w:eastAsia="Times New Roman" w:hAnsi="Times New Roman" w:cs="Times New Roman"/>
                <w:lang w:eastAsia="ru-RU"/>
              </w:rPr>
              <w:t>результатах</w:t>
            </w:r>
            <w:proofErr w:type="gramEnd"/>
            <w:r w:rsidRPr="002D10CF">
              <w:rPr>
                <w:rFonts w:ascii="Times New Roman" w:eastAsia="Times New Roman" w:hAnsi="Times New Roman" w:cs="Times New Roman"/>
                <w:lang w:eastAsia="ru-RU"/>
              </w:rPr>
              <w:t xml:space="preserve"> деятельности которых за отчетный финансовый год размещена в информационно-телекоммуникационной сети "Интернет", %</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5.2.</w:t>
            </w:r>
          </w:p>
        </w:tc>
        <w:tc>
          <w:tcPr>
            <w:tcW w:w="5670" w:type="dxa"/>
          </w:tcPr>
          <w:p w:rsidR="002D10CF" w:rsidRPr="002D10CF" w:rsidRDefault="002D10CF" w:rsidP="00D66CAC">
            <w:pPr>
              <w:widowControl w:val="0"/>
              <w:autoSpaceDE w:val="0"/>
              <w:autoSpaceDN w:val="0"/>
              <w:spacing w:after="0" w:line="240" w:lineRule="auto"/>
              <w:jc w:val="both"/>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Проведение </w:t>
            </w:r>
            <w:proofErr w:type="gramStart"/>
            <w:r w:rsidRPr="002D10CF">
              <w:rPr>
                <w:rFonts w:ascii="Times New Roman" w:eastAsia="Times New Roman" w:hAnsi="Times New Roman" w:cs="Times New Roman"/>
                <w:lang w:eastAsia="ru-RU"/>
              </w:rPr>
              <w:t>мониторинга качества финансового управления главных распорядителей бюджетных средств бюджета муниципального округа</w:t>
            </w:r>
            <w:proofErr w:type="gramEnd"/>
            <w:r w:rsidRPr="002D10CF">
              <w:rPr>
                <w:rFonts w:ascii="Times New Roman" w:eastAsia="Times New Roman" w:hAnsi="Times New Roman" w:cs="Times New Roman"/>
                <w:lang w:eastAsia="ru-RU"/>
              </w:rPr>
              <w:t xml:space="preserve"> и городского округа и размещение данных мониторинга в информационно-телекоммуникационной сети "Интернет"</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w:t>
            </w:r>
          </w:p>
        </w:tc>
      </w:tr>
      <w:tr w:rsidR="002D10CF" w:rsidRPr="002D10CF" w:rsidTr="0022091F">
        <w:tc>
          <w:tcPr>
            <w:tcW w:w="9072" w:type="dxa"/>
            <w:gridSpan w:val="4"/>
          </w:tcPr>
          <w:p w:rsidR="002D10CF" w:rsidRPr="002D10CF" w:rsidRDefault="002D10CF" w:rsidP="002D10CF">
            <w:pPr>
              <w:widowControl w:val="0"/>
              <w:autoSpaceDE w:val="0"/>
              <w:autoSpaceDN w:val="0"/>
              <w:spacing w:after="0" w:line="240" w:lineRule="auto"/>
              <w:ind w:right="-61"/>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6. Обеспечение открытости и доступности информации о бюджетных данных</w:t>
            </w:r>
          </w:p>
          <w:p w:rsidR="002D10CF" w:rsidRPr="002D10CF" w:rsidRDefault="002D10CF" w:rsidP="003927E9">
            <w:pPr>
              <w:widowControl w:val="0"/>
              <w:autoSpaceDE w:val="0"/>
              <w:autoSpaceDN w:val="0"/>
              <w:spacing w:after="0" w:line="240" w:lineRule="auto"/>
              <w:ind w:right="-61"/>
              <w:jc w:val="center"/>
              <w:outlineLvl w:val="1"/>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 xml:space="preserve"> в информационно-телекоммуникационной сети "Интернет"</w:t>
            </w:r>
          </w:p>
        </w:tc>
      </w:tr>
      <w:tr w:rsidR="002D10CF" w:rsidRPr="002D10CF" w:rsidTr="0022091F">
        <w:tc>
          <w:tcPr>
            <w:tcW w:w="567" w:type="dxa"/>
          </w:tcPr>
          <w:p w:rsidR="002D10CF" w:rsidRPr="002D10CF" w:rsidRDefault="002D10CF" w:rsidP="002D10CF">
            <w:pPr>
              <w:widowControl w:val="0"/>
              <w:autoSpaceDE w:val="0"/>
              <w:autoSpaceDN w:val="0"/>
              <w:spacing w:after="0" w:line="240" w:lineRule="auto"/>
              <w:ind w:right="-630"/>
              <w:jc w:val="both"/>
              <w:rPr>
                <w:rFonts w:ascii="Times New Roman" w:eastAsia="Times New Roman" w:hAnsi="Times New Roman" w:cs="Times New Roman"/>
                <w:highlight w:val="cyan"/>
                <w:lang w:eastAsia="ru-RU"/>
              </w:rPr>
            </w:pPr>
            <w:r w:rsidRPr="002D10CF">
              <w:rPr>
                <w:rFonts w:ascii="Times New Roman" w:eastAsia="Times New Roman" w:hAnsi="Times New Roman" w:cs="Times New Roman"/>
                <w:lang w:eastAsia="ru-RU"/>
              </w:rPr>
              <w:t>6.1.</w:t>
            </w:r>
          </w:p>
        </w:tc>
        <w:tc>
          <w:tcPr>
            <w:tcW w:w="5670" w:type="dxa"/>
          </w:tcPr>
          <w:p w:rsidR="00D66CAC" w:rsidRPr="00D66CAC" w:rsidRDefault="00D66CAC" w:rsidP="003927E9">
            <w:pPr>
              <w:widowControl w:val="0"/>
              <w:autoSpaceDE w:val="0"/>
              <w:autoSpaceDN w:val="0"/>
              <w:spacing w:after="0" w:line="240" w:lineRule="auto"/>
              <w:rPr>
                <w:rFonts w:ascii="Times New Roman" w:eastAsia="Times New Roman" w:hAnsi="Times New Roman" w:cs="Times New Roman"/>
                <w:lang w:eastAsia="ru-RU"/>
              </w:rPr>
            </w:pPr>
            <w:r w:rsidRPr="00D66CAC">
              <w:rPr>
                <w:rFonts w:ascii="Times New Roman" w:eastAsia="Times New Roman" w:hAnsi="Times New Roman" w:cs="Times New Roman"/>
                <w:lang w:eastAsia="ru-RU"/>
              </w:rPr>
              <w:t>Обеспечение открытости и доступности информации о бюджетных данных</w:t>
            </w:r>
          </w:p>
          <w:p w:rsidR="002D10CF" w:rsidRPr="002D10CF" w:rsidRDefault="00D66CAC" w:rsidP="003927E9">
            <w:pPr>
              <w:widowControl w:val="0"/>
              <w:autoSpaceDE w:val="0"/>
              <w:autoSpaceDN w:val="0"/>
              <w:spacing w:after="0" w:line="240" w:lineRule="auto"/>
              <w:rPr>
                <w:rFonts w:ascii="Times New Roman" w:eastAsia="Times New Roman" w:hAnsi="Times New Roman" w:cs="Times New Roman"/>
                <w:lang w:eastAsia="ru-RU"/>
              </w:rPr>
            </w:pPr>
            <w:r w:rsidRPr="00D66CAC">
              <w:rPr>
                <w:rFonts w:ascii="Times New Roman" w:eastAsia="Times New Roman" w:hAnsi="Times New Roman" w:cs="Times New Roman"/>
                <w:lang w:eastAsia="ru-RU"/>
              </w:rPr>
              <w:t xml:space="preserve"> в информационно-телекоммуникационной сети "Интернет"</w:t>
            </w:r>
          </w:p>
        </w:tc>
        <w:tc>
          <w:tcPr>
            <w:tcW w:w="1418"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80%</w:t>
            </w:r>
          </w:p>
        </w:tc>
        <w:tc>
          <w:tcPr>
            <w:tcW w:w="1417" w:type="dxa"/>
          </w:tcPr>
          <w:p w:rsidR="002D10CF" w:rsidRPr="002D10CF" w:rsidRDefault="002D10CF" w:rsidP="002D10CF">
            <w:pPr>
              <w:widowControl w:val="0"/>
              <w:autoSpaceDE w:val="0"/>
              <w:autoSpaceDN w:val="0"/>
              <w:spacing w:after="0" w:line="240" w:lineRule="auto"/>
              <w:jc w:val="center"/>
              <w:rPr>
                <w:rFonts w:ascii="Times New Roman" w:eastAsia="Times New Roman" w:hAnsi="Times New Roman" w:cs="Times New Roman"/>
                <w:lang w:eastAsia="ru-RU"/>
              </w:rPr>
            </w:pPr>
            <w:r w:rsidRPr="002D10CF">
              <w:rPr>
                <w:rFonts w:ascii="Times New Roman" w:eastAsia="Times New Roman" w:hAnsi="Times New Roman" w:cs="Times New Roman"/>
                <w:lang w:eastAsia="ru-RU"/>
              </w:rPr>
              <w:t>100%</w:t>
            </w:r>
          </w:p>
        </w:tc>
      </w:tr>
    </w:tbl>
    <w:p w:rsidR="00EA2DD8" w:rsidRPr="003927E9" w:rsidRDefault="003927E9" w:rsidP="003927E9">
      <w:pPr>
        <w:pStyle w:val="ConsPlusNormal"/>
        <w:ind w:firstLine="540"/>
        <w:jc w:val="both"/>
        <w:rPr>
          <w:rFonts w:ascii="Times New Roman" w:hAnsi="Times New Roman" w:cs="Times New Roman"/>
          <w:sz w:val="2"/>
          <w:szCs w:val="2"/>
        </w:rPr>
      </w:pPr>
      <w:r w:rsidRPr="003927E9">
        <w:rPr>
          <w:rFonts w:ascii="Times New Roman" w:hAnsi="Times New Roman" w:cs="Times New Roman"/>
          <w:sz w:val="2"/>
          <w:szCs w:val="2"/>
        </w:rPr>
        <w:t>1</w:t>
      </w:r>
    </w:p>
    <w:sectPr w:rsidR="00EA2DD8" w:rsidRPr="003927E9" w:rsidSect="0007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8"/>
    <w:rsid w:val="000360CE"/>
    <w:rsid w:val="00064DC8"/>
    <w:rsid w:val="000E501B"/>
    <w:rsid w:val="00101245"/>
    <w:rsid w:val="001B6C90"/>
    <w:rsid w:val="001C25E8"/>
    <w:rsid w:val="0020311C"/>
    <w:rsid w:val="00210E8C"/>
    <w:rsid w:val="002250DB"/>
    <w:rsid w:val="00241882"/>
    <w:rsid w:val="002475DA"/>
    <w:rsid w:val="002510A8"/>
    <w:rsid w:val="002D10CF"/>
    <w:rsid w:val="00301187"/>
    <w:rsid w:val="003910AA"/>
    <w:rsid w:val="003927E9"/>
    <w:rsid w:val="00394BEB"/>
    <w:rsid w:val="003C0AD6"/>
    <w:rsid w:val="003C3023"/>
    <w:rsid w:val="004746A4"/>
    <w:rsid w:val="004B7ADC"/>
    <w:rsid w:val="004F40EC"/>
    <w:rsid w:val="00511B95"/>
    <w:rsid w:val="00545BFD"/>
    <w:rsid w:val="005A52C1"/>
    <w:rsid w:val="006570C7"/>
    <w:rsid w:val="00733E21"/>
    <w:rsid w:val="007723D8"/>
    <w:rsid w:val="007D6575"/>
    <w:rsid w:val="007F0229"/>
    <w:rsid w:val="008A7B56"/>
    <w:rsid w:val="00AF53FC"/>
    <w:rsid w:val="00BF4AFA"/>
    <w:rsid w:val="00C16459"/>
    <w:rsid w:val="00C8383B"/>
    <w:rsid w:val="00D51BAA"/>
    <w:rsid w:val="00D53DF8"/>
    <w:rsid w:val="00D66CAC"/>
    <w:rsid w:val="00DE7236"/>
    <w:rsid w:val="00DF031B"/>
    <w:rsid w:val="00DF5CCC"/>
    <w:rsid w:val="00E55DFB"/>
    <w:rsid w:val="00EA2DD8"/>
    <w:rsid w:val="00EA434C"/>
    <w:rsid w:val="00F073A9"/>
    <w:rsid w:val="00F4115C"/>
    <w:rsid w:val="00FD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D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0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D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FBB84E4E4641BB1A67DFD0BBE85C73E5FC6040EFDADA0800F1CB31ED728B7F2980FAA4AF61EB32D0EB5D8C3299949E0A47D2E51CABBFBEA5BCDB13H8B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41</cp:revision>
  <dcterms:created xsi:type="dcterms:W3CDTF">2021-03-30T09:01:00Z</dcterms:created>
  <dcterms:modified xsi:type="dcterms:W3CDTF">2023-02-13T07:38:00Z</dcterms:modified>
</cp:coreProperties>
</file>