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DD" w:rsidRPr="00F554DD" w:rsidRDefault="00F554DD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54DD">
        <w:rPr>
          <w:rFonts w:ascii="Times New Roman" w:hAnsi="Times New Roman" w:cs="Times New Roman"/>
          <w:sz w:val="28"/>
          <w:szCs w:val="28"/>
        </w:rPr>
        <w:br/>
      </w:r>
    </w:p>
    <w:p w:rsidR="00F554DD" w:rsidRPr="00F554DD" w:rsidRDefault="00F554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Зарегистрировано в Минюсте России 5 ноября 2020 г. N 60756</w:t>
      </w:r>
    </w:p>
    <w:p w:rsidR="00F554DD" w:rsidRPr="00F554DD" w:rsidRDefault="00F554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F554DD" w:rsidRPr="00F554DD" w:rsidRDefault="00F554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ПРИКАЗ</w:t>
      </w:r>
    </w:p>
    <w:p w:rsidR="00F554DD" w:rsidRPr="00F554DD" w:rsidRDefault="00F554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от 29 сентября 2020 г. N 223н</w:t>
      </w:r>
    </w:p>
    <w:p w:rsidR="00F554DD" w:rsidRPr="00F554DD" w:rsidRDefault="00F554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ОБ УТВЕРЖДЕНИИ ФЕДЕРАЛЬНОГО СТАНДАРТА</w:t>
      </w:r>
    </w:p>
    <w:p w:rsidR="00F554DD" w:rsidRPr="00F554DD" w:rsidRDefault="00F554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БУХГАЛТЕРСКОГО УЧЕТА ГОСУДАРСТВЕННЫХ ФИНАНСОВ "СВЕДЕНИЯ</w:t>
      </w:r>
    </w:p>
    <w:p w:rsidR="00F554DD" w:rsidRPr="00F554DD" w:rsidRDefault="00F554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О ПОКАЗАТЕЛЯХ БУХГАЛТЕРСКОЙ (ФИНАНСОВОЙ) ОТЧЕТНОСТИ</w:t>
      </w:r>
    </w:p>
    <w:p w:rsidR="00F554DD" w:rsidRPr="00F554DD" w:rsidRDefault="00F554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ПО СЕГМЕНТАМ"</w:t>
      </w:r>
    </w:p>
    <w:p w:rsidR="00F554DD" w:rsidRPr="00F554DD" w:rsidRDefault="00F55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554DD">
          <w:rPr>
            <w:rFonts w:ascii="Times New Roman" w:hAnsi="Times New Roman" w:cs="Times New Roman"/>
            <w:color w:val="0000FF"/>
            <w:sz w:val="28"/>
            <w:szCs w:val="28"/>
          </w:rPr>
          <w:t>абзацем тридцать первым статьи 165</w:t>
        </w:r>
      </w:hyperlink>
      <w:r w:rsidRPr="00F554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F554DD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264.1</w:t>
        </w:r>
      </w:hyperlink>
      <w:r w:rsidRPr="00F554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2019, N 30, ст. 4101), </w:t>
      </w:r>
      <w:hyperlink r:id="rId7" w:history="1">
        <w:r w:rsidRPr="00F554DD">
          <w:rPr>
            <w:rFonts w:ascii="Times New Roman" w:hAnsi="Times New Roman" w:cs="Times New Roman"/>
            <w:color w:val="0000FF"/>
            <w:sz w:val="28"/>
            <w:szCs w:val="28"/>
          </w:rPr>
          <w:t>частями 2.1</w:t>
        </w:r>
      </w:hyperlink>
      <w:r w:rsidRPr="00F554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F554DD">
          <w:rPr>
            <w:rFonts w:ascii="Times New Roman" w:hAnsi="Times New Roman" w:cs="Times New Roman"/>
            <w:color w:val="0000FF"/>
            <w:sz w:val="28"/>
            <w:szCs w:val="28"/>
          </w:rPr>
          <w:t>3 статьи 21</w:t>
        </w:r>
      </w:hyperlink>
      <w:r w:rsidRPr="00F554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F554DD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1 статьи 23</w:t>
        </w:r>
      </w:hyperlink>
      <w:r w:rsidRPr="00F554DD">
        <w:rPr>
          <w:rFonts w:ascii="Times New Roman" w:hAnsi="Times New Roman" w:cs="Times New Roman"/>
          <w:sz w:val="28"/>
          <w:szCs w:val="28"/>
        </w:rPr>
        <w:t xml:space="preserve"> Федерального закона от 6 декабря 2011 г. N 402-ФЗ "О бухгалтерском учете" (Собрание законодательства Российской Федерации, 2011, N 50, ст. 7344; 2019, N 30, ст. 4149), </w:t>
      </w:r>
      <w:hyperlink r:id="rId10" w:history="1">
        <w:r w:rsidRPr="00F554DD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5.2.21(1)</w:t>
        </w:r>
      </w:hyperlink>
      <w:r w:rsidRPr="00F554DD">
        <w:rPr>
          <w:rFonts w:ascii="Times New Roman" w:hAnsi="Times New Roman" w:cs="Times New Roman"/>
          <w:sz w:val="28"/>
          <w:szCs w:val="28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</w:t>
      </w:r>
      <w:proofErr w:type="gramStart"/>
      <w:r w:rsidRPr="00F554DD">
        <w:rPr>
          <w:rFonts w:ascii="Times New Roman" w:hAnsi="Times New Roman" w:cs="Times New Roman"/>
          <w:sz w:val="28"/>
          <w:szCs w:val="28"/>
        </w:rPr>
        <w:t>2020, N 6, ст. 698), в целях регулирования бюджетного учета активов и обязательств Российской Федерации, субъектов Российской Федерации и муниципальных образований, операций, изменяющих указанные активы и обязательства, бухгалтерского учета государственных (муниципальных) бюджетных и автономных учреждений и составления бюджетной отчетности, бухгалтерской (финансовой) отчетности государственных (муниципальных) бюджетных и автономных учреждений приказываю:</w:t>
      </w:r>
      <w:proofErr w:type="gramEnd"/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 xml:space="preserve">1. Утвердить федеральный </w:t>
      </w:r>
      <w:hyperlink w:anchor="P31" w:history="1">
        <w:r w:rsidRPr="00F554DD"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F554DD">
        <w:rPr>
          <w:rFonts w:ascii="Times New Roman" w:hAnsi="Times New Roman" w:cs="Times New Roman"/>
          <w:sz w:val="28"/>
          <w:szCs w:val="28"/>
        </w:rPr>
        <w:t xml:space="preserve"> бухгалтерского учета государственных финансов "Сведения о показателях бухгалтерской (финансовой) отчетности по сегментам" (далее - Стандарт).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P31" w:history="1">
        <w:r w:rsidRPr="00F554DD"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F554DD">
        <w:rPr>
          <w:rFonts w:ascii="Times New Roman" w:hAnsi="Times New Roman" w:cs="Times New Roman"/>
          <w:sz w:val="28"/>
          <w:szCs w:val="28"/>
        </w:rPr>
        <w:t xml:space="preserve"> применяется при составлении бюджетной отчетности, бухгалтерской (финансовой) отчетности государственных (муниципальных) бюджетных и автономных учреждений, начиная с отчетности 2022 года.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lastRenderedPageBreak/>
        <w:t xml:space="preserve">3. Департаменту бюджетной методологии и финансовой отчетности в государственном секторе Министерства финансов Российской Федерации (Романову С.В.) обеспечить методологическое сопровождение применения </w:t>
      </w:r>
      <w:hyperlink w:anchor="P31" w:history="1">
        <w:r w:rsidRPr="00F554DD">
          <w:rPr>
            <w:rFonts w:ascii="Times New Roman" w:hAnsi="Times New Roman" w:cs="Times New Roman"/>
            <w:color w:val="0000FF"/>
            <w:sz w:val="28"/>
            <w:szCs w:val="28"/>
          </w:rPr>
          <w:t>Стандарта</w:t>
        </w:r>
      </w:hyperlink>
      <w:r w:rsidRPr="00F554DD">
        <w:rPr>
          <w:rFonts w:ascii="Times New Roman" w:hAnsi="Times New Roman" w:cs="Times New Roman"/>
          <w:sz w:val="28"/>
          <w:szCs w:val="28"/>
        </w:rPr>
        <w:t>.</w:t>
      </w:r>
    </w:p>
    <w:p w:rsidR="00F554DD" w:rsidRPr="00F554DD" w:rsidRDefault="00F55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Министр</w:t>
      </w:r>
    </w:p>
    <w:p w:rsidR="00F554DD" w:rsidRPr="00F554DD" w:rsidRDefault="00F554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А.Г.СИЛУАНОВ</w:t>
      </w:r>
    </w:p>
    <w:p w:rsidR="00F554DD" w:rsidRPr="00F554DD" w:rsidRDefault="00F55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Утвержден</w:t>
      </w:r>
    </w:p>
    <w:p w:rsidR="00F554DD" w:rsidRPr="00F554DD" w:rsidRDefault="00F554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F554DD" w:rsidRPr="00F554DD" w:rsidRDefault="00F554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554DD" w:rsidRPr="00F554DD" w:rsidRDefault="00F554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от 29.09.2020 N 223н</w:t>
      </w:r>
    </w:p>
    <w:p w:rsidR="00F554DD" w:rsidRPr="00F554DD" w:rsidRDefault="00F55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F554DD">
        <w:rPr>
          <w:rFonts w:ascii="Times New Roman" w:hAnsi="Times New Roman" w:cs="Times New Roman"/>
          <w:sz w:val="28"/>
          <w:szCs w:val="28"/>
        </w:rPr>
        <w:t>ФЕДЕРАЛЬНЫЙ СТАНДАРТ</w:t>
      </w:r>
    </w:p>
    <w:p w:rsidR="00F554DD" w:rsidRPr="00F554DD" w:rsidRDefault="00F554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БУХГАЛТЕРСКОГО УЧЕТА ГОСУДАРСТВЕННЫХ ФИНАНСОВ "СВЕДЕНИЯ</w:t>
      </w:r>
    </w:p>
    <w:p w:rsidR="00F554DD" w:rsidRPr="00F554DD" w:rsidRDefault="00F554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О ПОКАЗАТЕЛЯХ БУХГАЛТЕРСКОЙ (ФИНАНСОВОЙ) ОТЧЕТНОСТИ</w:t>
      </w:r>
    </w:p>
    <w:p w:rsidR="00F554DD" w:rsidRPr="00F554DD" w:rsidRDefault="00F554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ПО СЕГМЕНТАМ"</w:t>
      </w:r>
    </w:p>
    <w:p w:rsidR="00F554DD" w:rsidRPr="00F554DD" w:rsidRDefault="00F55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554DD" w:rsidRPr="00F554DD" w:rsidRDefault="00F55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554DD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 государственных финансов "Сведения о показателях бухгалтерской (финансовой) отчетности по сегментам" (далее - Стандарт) разработан в целях обеспечения единства системы требований к бухгалтерскому учету государственных (муниципальных) бюджетных и автономных учреждений, бюджетному учету активов и обязательств Российской Федерации, субъектов Российской Федерации и муниципальных образований, операций, изменяющих указанные активы и обязательства (далее - бухгалтерский учет), к формированию информации об объектах бухгалтерского</w:t>
      </w:r>
      <w:proofErr w:type="gramEnd"/>
      <w:r w:rsidRPr="00F55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4DD">
        <w:rPr>
          <w:rFonts w:ascii="Times New Roman" w:hAnsi="Times New Roman" w:cs="Times New Roman"/>
          <w:sz w:val="28"/>
          <w:szCs w:val="28"/>
        </w:rPr>
        <w:t>учета, бухгалтерской (финансовой) отчетности государственных (муниципальных) бюджетных и автономных учреждений, бюджетной отчетности (далее - бухгалтерская (финансовая) отчетность).</w:t>
      </w:r>
      <w:proofErr w:type="gramEnd"/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554DD">
        <w:rPr>
          <w:rFonts w:ascii="Times New Roman" w:hAnsi="Times New Roman" w:cs="Times New Roman"/>
          <w:sz w:val="28"/>
          <w:szCs w:val="28"/>
        </w:rPr>
        <w:t xml:space="preserve">Положения Стандарта применяются при ведении бухгалтерского учета, раскрытии информации в бухгалтерской (финансовой) отчетности, если иное не установлено другими федеральными стандартами бухгалтерского учета государственных финансов, единой методологией бюджетного учета и бюджетной отчетности, установленной в соответствии с бюджетным законодательством Российской Федерации и </w:t>
      </w:r>
      <w:hyperlink r:id="rId11" w:history="1">
        <w:r w:rsidRPr="00F554DD">
          <w:rPr>
            <w:rFonts w:ascii="Times New Roman" w:hAnsi="Times New Roman" w:cs="Times New Roman"/>
            <w:color w:val="0000FF"/>
            <w:sz w:val="28"/>
            <w:szCs w:val="28"/>
          </w:rPr>
          <w:t>Инструкцией</w:t>
        </w:r>
      </w:hyperlink>
      <w:r w:rsidRPr="00F554DD">
        <w:rPr>
          <w:rFonts w:ascii="Times New Roman" w:hAnsi="Times New Roman" w:cs="Times New Roman"/>
          <w:sz w:val="28"/>
          <w:szCs w:val="28"/>
        </w:rPr>
        <w:t xml:space="preserve"> о </w:t>
      </w:r>
      <w:r w:rsidRPr="00F554DD">
        <w:rPr>
          <w:rFonts w:ascii="Times New Roman" w:hAnsi="Times New Roman" w:cs="Times New Roman"/>
          <w:sz w:val="28"/>
          <w:szCs w:val="28"/>
        </w:rPr>
        <w:lastRenderedPageBreak/>
        <w:t>порядке составления, представления годовой, квартальной бухгалтерской отчетности государственных (муниципальных) бюджетных и автономных учреждений &lt;1&gt; (далее - нормативные правовые акты</w:t>
      </w:r>
      <w:proofErr w:type="gramEnd"/>
      <w:r w:rsidRPr="00F554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554DD">
        <w:rPr>
          <w:rFonts w:ascii="Times New Roman" w:hAnsi="Times New Roman" w:cs="Times New Roman"/>
          <w:sz w:val="28"/>
          <w:szCs w:val="28"/>
        </w:rPr>
        <w:t>регулирующие ведение бухгалтерского учета и составление бухгалтерской (финансовой) отчетности).</w:t>
      </w:r>
      <w:proofErr w:type="gramEnd"/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4DD">
        <w:rPr>
          <w:rFonts w:ascii="Times New Roman" w:hAnsi="Times New Roman" w:cs="Times New Roman"/>
          <w:sz w:val="28"/>
          <w:szCs w:val="28"/>
        </w:rPr>
        <w:t xml:space="preserve">&lt;1&gt; Утверждена </w:t>
      </w:r>
      <w:hyperlink r:id="rId12" w:history="1">
        <w:r w:rsidRPr="00F554DD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554D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25 марта 2011 г. N 33н (зарегистрирован Министерством юстиции Российской Федерации 22 апреля 2011 г., регистрационный N 20558) с изменениями, внесенными приказами Министерства финансов Российской Федерации от 26 октября 2012 г. N 139н (зарегистрирован Министерством юстиции Российской Федерации 19 декабря 2012 г., регистрационный N 26195), от 29 декабря 2014 г. N 172н</w:t>
      </w:r>
      <w:proofErr w:type="gramEnd"/>
      <w:r w:rsidRPr="00F554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554DD">
        <w:rPr>
          <w:rFonts w:ascii="Times New Roman" w:hAnsi="Times New Roman" w:cs="Times New Roman"/>
          <w:sz w:val="28"/>
          <w:szCs w:val="28"/>
        </w:rPr>
        <w:t>зарегистрирован Министерством юстиции Российской Федерации 4 февраля 2015 г., регистрационный N 35854), от 20 марта 2015 г. N 43н (зарегистрирован Министерством юстиции Российской Федерации 1 апреля 2015 г., регистрационный N 36668), от 17 декабря 2015 г. N 199н (зарегистрирован Министерством юстиции Российской Федерации 28 января 2016 г., регистрационный N 40889), от 16 ноября 2016 г. N 209н (зарегистрирован Министерством юстиции</w:t>
      </w:r>
      <w:proofErr w:type="gramEnd"/>
      <w:r w:rsidRPr="00F55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4DD">
        <w:rPr>
          <w:rFonts w:ascii="Times New Roman" w:hAnsi="Times New Roman" w:cs="Times New Roman"/>
          <w:sz w:val="28"/>
          <w:szCs w:val="28"/>
        </w:rPr>
        <w:t>Российской Федерации 15 декабря 2016 г., регистрационный N 44741), от 14 ноября 2017 г. N 189н (зарегистрирован Министерством юстиции Российской Федерации 12 декабря 2017 г., регистрационный N 49217), от 7 марта 2018 г. N 42н (зарегистрирован Министерством юстиции Российской Федерации 28 марта 2018 г., регистрационный N 50553), от 30 ноября 2018 г. N 243н (зарегистрирован Министерством юстиции Российской Федерации 25</w:t>
      </w:r>
      <w:proofErr w:type="gramEnd"/>
      <w:r w:rsidRPr="00F55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4DD">
        <w:rPr>
          <w:rFonts w:ascii="Times New Roman" w:hAnsi="Times New Roman" w:cs="Times New Roman"/>
          <w:sz w:val="28"/>
          <w:szCs w:val="28"/>
        </w:rPr>
        <w:t>декабря 2018 г., регистрационный N 53168), от 28 февраля 2019 г. N 32н (зарегистрирован Министерством юстиции Российской Федерации 27 марта 2019 г., регистрационный N 54184), от 16 мая 2019 г. N 73н (зарегистрирован Министерством юстиции Российской Федерации 11 июня 2019 г., регистрационный N 54909), от 16 октября 2019 г. N 166н (зарегистрирован Министерством юстиции Российской Федерации 20 декабря 2019 г</w:t>
      </w:r>
      <w:proofErr w:type="gramEnd"/>
      <w:r w:rsidRPr="00F554D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F554DD">
        <w:rPr>
          <w:rFonts w:ascii="Times New Roman" w:hAnsi="Times New Roman" w:cs="Times New Roman"/>
          <w:sz w:val="28"/>
          <w:szCs w:val="28"/>
        </w:rPr>
        <w:t>регистрационный N 56918), от 30 января 2020 г. N 11н (зарегистрирован Министерством юстиции Российской Федерации 23 апреля 2020 г., регистрационный N 58191), от 6 апреля 2020 г. N 53н (зарегистрирован Министерством юстиции Российской Федерации 22 апреля 2020 г., регистрационный N 58170), от 30 июня 2020 г. N 127н (зарегистрирован Министерством юстиции Российской Федерации 28 сентября 2020 г., регистрационный N 60060).</w:t>
      </w:r>
      <w:proofErr w:type="gramEnd"/>
    </w:p>
    <w:p w:rsidR="00F554DD" w:rsidRPr="00F554DD" w:rsidRDefault="00F55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 xml:space="preserve">3. Положения Стандарта применяются одновременно с применением положений федерального </w:t>
      </w:r>
      <w:hyperlink r:id="rId13" w:history="1">
        <w:r w:rsidRPr="00F554DD">
          <w:rPr>
            <w:rFonts w:ascii="Times New Roman" w:hAnsi="Times New Roman" w:cs="Times New Roman"/>
            <w:color w:val="0000FF"/>
            <w:sz w:val="28"/>
            <w:szCs w:val="28"/>
          </w:rPr>
          <w:t>стандарта</w:t>
        </w:r>
      </w:hyperlink>
      <w:r w:rsidRPr="00F554DD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государственного сектора "Концептуальные основы бухгалтерского учета и </w:t>
      </w:r>
      <w:r w:rsidRPr="00F554DD">
        <w:rPr>
          <w:rFonts w:ascii="Times New Roman" w:hAnsi="Times New Roman" w:cs="Times New Roman"/>
          <w:sz w:val="28"/>
          <w:szCs w:val="28"/>
        </w:rPr>
        <w:lastRenderedPageBreak/>
        <w:t>отчетности организаций государственного сектора" &lt;2&gt;.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4DD">
        <w:rPr>
          <w:rFonts w:ascii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4DD">
        <w:rPr>
          <w:rFonts w:ascii="Times New Roman" w:hAnsi="Times New Roman" w:cs="Times New Roman"/>
          <w:sz w:val="28"/>
          <w:szCs w:val="28"/>
        </w:rPr>
        <w:t xml:space="preserve">&lt;2&gt; Утвержден </w:t>
      </w:r>
      <w:hyperlink r:id="rId14" w:history="1">
        <w:r w:rsidRPr="00F554DD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554D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31 декабря 2016 г.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(зарегистрирован Министерством юстиции Российской Федерации 27 апреля 2017 г., регистрационный N 46517) с изменениями, внесенными приказами Министерства финансов Российской Федерации от 10 июня 2019 г. N 94н</w:t>
      </w:r>
      <w:proofErr w:type="gramEnd"/>
      <w:r w:rsidRPr="00F554DD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4 июня 2019 г., регистрационный N 55140), от 30 июня 2020 г. N 130н (зарегистрирован Министерством юстиции Российской Федерации 14 сентября 2020 г., регистрационный N 59804).</w:t>
      </w:r>
    </w:p>
    <w:p w:rsidR="00F554DD" w:rsidRPr="00F554DD" w:rsidRDefault="00F55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4. Стандарт устанавливает правила раскрытия сведений о показателях бухгалтерской (финансовой) отчетности по сегментам в составе годовой отчетности: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4DD">
        <w:rPr>
          <w:rFonts w:ascii="Times New Roman" w:hAnsi="Times New Roman" w:cs="Times New Roman"/>
          <w:sz w:val="28"/>
          <w:szCs w:val="28"/>
        </w:rPr>
        <w:t>а) консолидированной бухгалтерской (финансовой) отчетности, формируемой органами управления государственными внебюджетными фондами, главными администраторами бюджетных средств, главными распорядителями бюджетных средств, осуществляющими функции и полномочия учредителя в отношении бюджетных и (или) автономных учреждений;</w:t>
      </w:r>
      <w:proofErr w:type="gramEnd"/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б) консолидированной бухгалтерской (финансовой) отчетности муниципальных образований, формируемой финансовыми органами муниципальных образований;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в) консолидированной бухгалтерской (финансовой) отчетности субъектов Российской Федерации, формируемой финансовыми органами субъектов Российской Федерации;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г) консолидированной бухгалтерской (финансовой) отчетности сектора государственного управления Российской Федерации, формируемой Федеральным казначейством;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д) консолидированной бухгалтерской (финансовой) отчетности Российской Федерации, формируемой Федеральным казначейством.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 xml:space="preserve">В случае передачи полномочий субъекта бюджетной отчетности по ведению бюджетного учета и (или) составлению бюджетной отчетности финансовому органу, иному государственному (муниципальному) учреждению (далее - централизованная бухгалтерия) бюджетная отчетность составляется и представляется в порядке, предусмотренном нормативными </w:t>
      </w:r>
      <w:r w:rsidRPr="00F554DD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ведение бухгалтерского учета и составление бухгалтерской (финансовой) отчетности.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5. Термины, определения которым даны в других нормативных правовых актах, регулирующих ведение бухгалтерского учета и составление бухгалтерской (</w:t>
      </w:r>
      <w:proofErr w:type="gramStart"/>
      <w:r w:rsidRPr="00F554DD">
        <w:rPr>
          <w:rFonts w:ascii="Times New Roman" w:hAnsi="Times New Roman" w:cs="Times New Roman"/>
          <w:sz w:val="28"/>
          <w:szCs w:val="28"/>
        </w:rPr>
        <w:t xml:space="preserve">финансовой) </w:t>
      </w:r>
      <w:proofErr w:type="gramEnd"/>
      <w:r w:rsidRPr="00F554DD">
        <w:rPr>
          <w:rFonts w:ascii="Times New Roman" w:hAnsi="Times New Roman" w:cs="Times New Roman"/>
          <w:sz w:val="28"/>
          <w:szCs w:val="28"/>
        </w:rPr>
        <w:t>отчетности, используются в Стандарте в том же значении, в каком они используются в этих нормативных правовых актах.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6. Для целей Стандарта под сегментами понимаются группы организаций, сведения по которым обособленно раскрываются в составе годовой консолидированной бухгалтерской (финансовой) отчетности.</w:t>
      </w:r>
    </w:p>
    <w:p w:rsidR="00F554DD" w:rsidRPr="00F554DD" w:rsidRDefault="00F55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II. Выделение сегментов</w:t>
      </w:r>
    </w:p>
    <w:p w:rsidR="00F554DD" w:rsidRPr="00F554DD" w:rsidRDefault="00F55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F554DD">
        <w:rPr>
          <w:rFonts w:ascii="Times New Roman" w:hAnsi="Times New Roman" w:cs="Times New Roman"/>
          <w:sz w:val="28"/>
          <w:szCs w:val="28"/>
        </w:rPr>
        <w:t>7. В годовой консолидированной бухгалтерской (финансовой) отчетности раскрываются сведения о показателях по следующим сегментам: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а) бюджетные единицы, включающие: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4DD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 (государственные органы), органы государственной власти (государственные органы) субъектов Российской Федерации, органы местного самоуправления, федеральные казенные учреждения, казенные учреждения субъектов Российской Федерации, муниципальные казенные учреждения, а также в части ведения бюджетного учета фактов хозяйственной жизни государственные корпорации и государственные (муниципальные) унитарные предприятия, иные организации, осуществляющие в соответствии с бюджетным законодательством Российской Федерации полномочия по ведению бюджетного учета</w:t>
      </w:r>
      <w:proofErr w:type="gramEnd"/>
      <w:r w:rsidRPr="00F554DD">
        <w:rPr>
          <w:rFonts w:ascii="Times New Roman" w:hAnsi="Times New Roman" w:cs="Times New Roman"/>
          <w:sz w:val="28"/>
          <w:szCs w:val="28"/>
        </w:rPr>
        <w:t xml:space="preserve"> и (или) составлению и представлению бюджетной отчетности (далее - иные получатели бюджетных средств);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государственные внебюджетные фонды Российской Федерации и территориальные государственные внебюджетные фонды;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б) бюджетные (автономные) учреждения, включающие федеральные государственные бюджетные и автономные учреждения, бюджетные и автономные учреждения субъектов Российской Федерации, муниципальные бюджетные и автономные учреждения;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в) внебюджетные государственные единицы, включающие государственные корпорации, государственные (муниципальные) унитарные предприятия, публично-правовые компании.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8. В годовой консолидированной бухгалтерской (финансовой) отчетности муниципального образования раскрываются сведения о показателях по следующим сегментам: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 xml:space="preserve">а) бюджетные единицы в части органов местного самоуправления, </w:t>
      </w:r>
      <w:r w:rsidRPr="00F554DD">
        <w:rPr>
          <w:rFonts w:ascii="Times New Roman" w:hAnsi="Times New Roman" w:cs="Times New Roman"/>
          <w:sz w:val="28"/>
          <w:szCs w:val="28"/>
        </w:rPr>
        <w:lastRenderedPageBreak/>
        <w:t>муниципальных казенных учреждений, а также иных получателей средств местного бюджета;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б) бюджетные (автономные) учреждения в части муниципальных бюджетных и автономных учреждений;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в) внебюджетные муниципальные единицы в части муниципальных унитарных предприятий.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9. В годовой консолидированной бухгалтерской (финансовой) отчетности субъекта Российской Федерации раскрываются сведения о показателях по следующим сегментам: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а) бюджетные единицы в части: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органов государственной власти (государственных органов) субъекта Российской Федерации, казенных учреждений субъекта Российской Федерации, иных получателей средств бюджета субъекта Российской Федерации, органов местного самоуправления, муниципальных казенных учреждений и иных получателей средств местных бюджетов, включаемых в консолидированный бюджет субъекта Российской Федерации;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территориальные государственные внебюджетные фонды;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б) бюджетные (автономные) учреждения в части бюджетных и автономных учреждений субъекта Российской Федерации, муниципальных бюджетных и автономных учреждений;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в) внебюджетные государственные единицы в части государственных корпораций, государственных (муниципальных) унитарных предприятий, публично-правовых компаний, созданных субъектом Российской Федерации.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10. В годовой консолидированной бухгалтерской (финансовой) отчетности Российской Федерации раскрываются сведения о показателях по следующим сегментам: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а) бюджетные единицы в части: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 (государственных органов), федеральных казенных учреждений, а также иных получателей средств федерального бюджета;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государственных внебюджетных фондов Российской Федерации;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б) бюджетные (автономные) учреждения в части федеральных государственных бюджетных и автономных учреждений;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 xml:space="preserve">в) внебюджетные государственные единицы в части государственных корпораций, государственных унитарных предприятий, публично-правовых </w:t>
      </w:r>
      <w:r w:rsidRPr="00F554DD">
        <w:rPr>
          <w:rFonts w:ascii="Times New Roman" w:hAnsi="Times New Roman" w:cs="Times New Roman"/>
          <w:sz w:val="28"/>
          <w:szCs w:val="28"/>
        </w:rPr>
        <w:lastRenderedPageBreak/>
        <w:t>компаний, созданных Российской Федерацией.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 xml:space="preserve">11. В годовой консолидированной бухгалтерской (финансовой) отчетности сектора государственного управления Российской Федерации раскрываются сведения о показателях по сегментам, указанным в </w:t>
      </w:r>
      <w:hyperlink w:anchor="P59" w:history="1">
        <w:r w:rsidRPr="00F554DD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F554DD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F554DD" w:rsidRPr="00F554DD" w:rsidRDefault="00F55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III. Раскрытие сведений о показателях по сегментам</w:t>
      </w:r>
    </w:p>
    <w:p w:rsidR="00F554DD" w:rsidRPr="00F554DD" w:rsidRDefault="00F55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12. Основой для формирования сведений о показателях по сегментам субъекта консолидированной отчетности являются данные консолидируемой им бухгалтерской (финансовой) отчетности.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Суммы оборотов между субъектами консолидированной отчетности, входящими в один сегмент, подлежат исключению при формировании показателей по данному сегменту.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Суммы оборотов между субъектами консолидированной отчетности, входящими в разные сегменты, подлежат исключению при формировании итоговых (консолидированных) показателей всех сегментов.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Сведения о показателях по сегментам раскрываются в составе таблиц Пояснительной записки к годовой консолидированной бухгалтерской (финансовой) отчетности.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Сведения о показателях по сегментам приводятся в тех единицах измерения, которые применяются для представления данных в годовой консолидированной бухгалтерской (финансовой) отчетности.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F554DD">
        <w:rPr>
          <w:rFonts w:ascii="Times New Roman" w:hAnsi="Times New Roman" w:cs="Times New Roman"/>
          <w:sz w:val="28"/>
          <w:szCs w:val="28"/>
        </w:rPr>
        <w:t>По каждому сегменту субъект отчетности (субъект консолидированной отчетности) раскрывает данные о следующих показателях за текущий и предшествующий отчетные периоды:</w:t>
      </w:r>
      <w:proofErr w:type="gramEnd"/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а) общая величина признанных доходов за период, а также показатели по следующим доходам: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налоговым доходам, таможенным платежам и страховым взносам на обязательное социальное страхование;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доходам от собственности;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доходам от оказания платных услуг (работ), компенсаций затрат;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доходам от операций с активами;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межбюджетным трансфертам полученным;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субсидиям, грантам, имущественным взносам полученным;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lastRenderedPageBreak/>
        <w:t>б) общая величина признанных расходов за период, а также показатели по следующим расходам: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оплате труда, начислениям на выплаты по оплате труда;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оплате работ, услуг;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операциям с активами;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социальному обеспечению;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налогам, пошлинам, сборам и иным обязательным платежам;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межбюджетным трансфертам предоставленным;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субсидиям, грантам, имущественным взносам предоставленным;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обслуживанию государственного (муниципального) долга;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в) общая величина активов на конец периода, в том числе нефинансовых активов и финансовых активов, а также показатели по следующим активам: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недвижимому имуществу;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непроизведенным активам;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имуществу, составляющему государственную (муниципальную) казну;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денежным средствам учреждения;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финансовым вложениям;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расчетам по доходам;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расчетам по предоставленным кредитам, займам (ссудам);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г) общая величина обязательств на конец периода, а также показатели по следующим обязательствам: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расчетам с кредиторами по долговым обязательствам;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прочим расчетам с кредиторами;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расчетам по платежам в бюджеты.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14. Субъект консолидированной отчетности раскрывает в Пояснениях к годовой консолидированной бухгалтерской (финансовой) отчетности сверку следующих показателей: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 xml:space="preserve">а) итоговых (консолидированных) величин доходов и расходов всех сегментов с итоговыми (консолидированными) величинами доходов и расходов, отраженными в годовом консолидированном Отчете о финансовых </w:t>
      </w:r>
      <w:r w:rsidRPr="00F554DD">
        <w:rPr>
          <w:rFonts w:ascii="Times New Roman" w:hAnsi="Times New Roman" w:cs="Times New Roman"/>
          <w:sz w:val="28"/>
          <w:szCs w:val="28"/>
        </w:rPr>
        <w:lastRenderedPageBreak/>
        <w:t>результатах;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б) итоговых (консолидированных) величин активов и обязатель</w:t>
      </w:r>
      <w:proofErr w:type="gramStart"/>
      <w:r w:rsidRPr="00F554DD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F554DD">
        <w:rPr>
          <w:rFonts w:ascii="Times New Roman" w:hAnsi="Times New Roman" w:cs="Times New Roman"/>
          <w:sz w:val="28"/>
          <w:szCs w:val="28"/>
        </w:rPr>
        <w:t>ех сегментов с итоговыми (консолидированными) величинами активов и обязательств, отраженными в годовом консолидированном Бухгалтерском балансе.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 xml:space="preserve">15. Изменения единой учетной политики при централизации учета и (или) учетной политики субъектов учета, входящих в периметр консолидации, которые оказывают существенное влияние на значения показателей, раскрываемых по сегментам, отражаются в порядке, предусмотренном федеральным </w:t>
      </w:r>
      <w:hyperlink r:id="rId15" w:history="1">
        <w:r w:rsidRPr="00F554DD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F554DD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государственного сектора "Учетная политика, оценочные значения и ошибки" &lt;3&gt;.</w:t>
      </w:r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4DD">
        <w:rPr>
          <w:rFonts w:ascii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F554DD" w:rsidRPr="00F554DD" w:rsidRDefault="00F55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4DD">
        <w:rPr>
          <w:rFonts w:ascii="Times New Roman" w:hAnsi="Times New Roman" w:cs="Times New Roman"/>
          <w:sz w:val="28"/>
          <w:szCs w:val="28"/>
        </w:rPr>
        <w:t xml:space="preserve">&lt;3&gt; Утвержден </w:t>
      </w:r>
      <w:hyperlink r:id="rId16" w:history="1">
        <w:r w:rsidRPr="00F554DD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554D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30 декабря 2017 г. N 274н "Об утверждении федерального стандарта бухгалтерского учета для организаций государственного сектора "Учетная политика, оценочные значения и ошибки" (зарегистрирован Министерством юстиции Российской Федерации 18 мая 2018 г., регистрационный N 51123) с изменениями, внесенными приказом Министерства финансов Российской Федерации от 19 декабря 2019 г. N 243н (зарегистрирован Министерством юстиции</w:t>
      </w:r>
      <w:proofErr w:type="gramEnd"/>
      <w:r w:rsidRPr="00F55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4DD">
        <w:rPr>
          <w:rFonts w:ascii="Times New Roman" w:hAnsi="Times New Roman" w:cs="Times New Roman"/>
          <w:sz w:val="28"/>
          <w:szCs w:val="28"/>
        </w:rPr>
        <w:t>Российской Федерации 4 февраля 2020 г., регистрационный N 57414).</w:t>
      </w:r>
      <w:proofErr w:type="gramEnd"/>
    </w:p>
    <w:p w:rsidR="00F554DD" w:rsidRPr="00F554DD" w:rsidRDefault="00F55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 xml:space="preserve">IV. Переходные положения Стандарта </w:t>
      </w:r>
      <w:proofErr w:type="gramStart"/>
      <w:r w:rsidRPr="00F554D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554DD">
        <w:rPr>
          <w:rFonts w:ascii="Times New Roman" w:hAnsi="Times New Roman" w:cs="Times New Roman"/>
          <w:sz w:val="28"/>
          <w:szCs w:val="28"/>
        </w:rPr>
        <w:t xml:space="preserve"> его</w:t>
      </w:r>
    </w:p>
    <w:p w:rsidR="00F554DD" w:rsidRPr="00F554DD" w:rsidRDefault="00F554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54DD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Pr="00F554DD">
        <w:rPr>
          <w:rFonts w:ascii="Times New Roman" w:hAnsi="Times New Roman" w:cs="Times New Roman"/>
          <w:sz w:val="28"/>
          <w:szCs w:val="28"/>
        </w:rPr>
        <w:t xml:space="preserve"> применении</w:t>
      </w:r>
    </w:p>
    <w:p w:rsidR="00F554DD" w:rsidRPr="00F554DD" w:rsidRDefault="00F55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D">
        <w:rPr>
          <w:rFonts w:ascii="Times New Roman" w:hAnsi="Times New Roman" w:cs="Times New Roman"/>
          <w:sz w:val="28"/>
          <w:szCs w:val="28"/>
        </w:rPr>
        <w:t>16. При первоначальном признании сведений о показателях бухгалтерской (финансовой) отчетности по сегментам данные о показателях по каждому сегменту отчетности раскрываются за отчетный год, исключая данные за предыдущий период.</w:t>
      </w:r>
    </w:p>
    <w:p w:rsidR="00F554DD" w:rsidRPr="00F554DD" w:rsidRDefault="00F55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DD" w:rsidRPr="00F554DD" w:rsidRDefault="00F55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4DD" w:rsidRDefault="00F554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150" w:rsidRDefault="00EC7150"/>
    <w:sectPr w:rsidR="00EC7150" w:rsidSect="00AE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DD"/>
    <w:rsid w:val="00EC7150"/>
    <w:rsid w:val="00F5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0CB86441BFA8CA5B3413C299551D910CD14DC1391E3EE32F626F5283DE7AF6C11BD9EACE0BBF2D83820E5298B72E3BQEN" TargetMode="External"/><Relationship Id="rId13" Type="http://schemas.openxmlformats.org/officeDocument/2006/relationships/hyperlink" Target="consultantplus://offline/ref=DB817939E94248CC14780CB86441BFA8CA553F14C49B551D910CD14DC1391E3EE32F626F5283DF73F3C11BD9EACE0BBF2D83820E5298B72E3BQ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817939E94248CC14780CB86441BFA8CA5B3413C299551D910CD14DC1391E3EE32F62695A888B23B69F4288AC8506B9319F820A34QEN" TargetMode="External"/><Relationship Id="rId12" Type="http://schemas.openxmlformats.org/officeDocument/2006/relationships/hyperlink" Target="consultantplus://offline/ref=DB817939E94248CC14780CB86441BFA8CD533E17C49C551D910CD14DC1391E3EF12F3A635281C172F4D44D88AC39Q9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817939E94248CC14780CB86441BFA8CD533D16CB90551D910CD14DC1391E3EF12F3A635281C172F4D44D88AC39Q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17939E94248CC14780CB86441BFA8CD523A1EC591551D910CD14DC1391E3EE32F626A5B81DD79A69B0BDDA39B04A12F9B9C0A4C983BQ5N" TargetMode="External"/><Relationship Id="rId11" Type="http://schemas.openxmlformats.org/officeDocument/2006/relationships/hyperlink" Target="consultantplus://offline/ref=DB817939E94248CC14780CB86441BFA8CD533E17C49C551D910CD14DC1391E3EE32F626F5283DF73F0C11BD9EACE0BBF2D83820E5298B72E3BQEN" TargetMode="External"/><Relationship Id="rId5" Type="http://schemas.openxmlformats.org/officeDocument/2006/relationships/hyperlink" Target="consultantplus://offline/ref=DB817939E94248CC14780CB86441BFA8CD523A1EC591551D910CD14DC1391E3EE32F626A5A8AD679A69B0BDDA39B04A12F9B9C0A4C983BQ5N" TargetMode="External"/><Relationship Id="rId15" Type="http://schemas.openxmlformats.org/officeDocument/2006/relationships/hyperlink" Target="consultantplus://offline/ref=DB817939E94248CC14780CB86441BFA8CD533D16CB90551D910CD14DC1391E3EE32F626F5283DF73F3C11BD9EACE0BBF2D83820E5298B72E3BQEN" TargetMode="External"/><Relationship Id="rId10" Type="http://schemas.openxmlformats.org/officeDocument/2006/relationships/hyperlink" Target="consultantplus://offline/ref=DB817939E94248CC14780CB86441BFA8CD533C17C59B551D910CD14DC1391E3EE32F626653888B23B69F4288AC8506B9319F820A34Q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17939E94248CC14780CB86441BFA8CA5B3413C299551D910CD14DC1391E3EE32F626F5283DD73F7C11BD9EACE0BBF2D83820E5298B72E3BQEN" TargetMode="External"/><Relationship Id="rId14" Type="http://schemas.openxmlformats.org/officeDocument/2006/relationships/hyperlink" Target="consultantplus://offline/ref=DB817939E94248CC14780CB86441BFA8CA553F14C49B551D910CD14DC1391E3EF12F3A635281C172F4D44D88AC39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2022-06-02T13:16:00Z</dcterms:created>
  <dcterms:modified xsi:type="dcterms:W3CDTF">2022-06-02T13:18:00Z</dcterms:modified>
</cp:coreProperties>
</file>